
<file path=[Content_Types].xml><?xml version="1.0" encoding="utf-8"?>
<Types xmlns="http://schemas.openxmlformats.org/package/2006/content-types">
  <Default Extension="gif" ContentType="image/gif"/>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xmlns:a14="http://schemas.microsoft.com/office/drawing/2010/main" mc:Ignorable="w14 w15 w16se w16cid w16 w16cex w16sdtdh w16sdtfl w16du wp14">
  <w:body>
    <w:p w:rsidRPr="009A2B46" w:rsidR="001856E1" w:rsidP="001856E1" w:rsidRDefault="001856E1" w14:paraId="4898903D" w14:textId="77777777">
      <w:pPr>
        <w:jc w:val="center"/>
        <w:rPr>
          <w:rFonts w:cstheme="minorHAnsi"/>
          <w:b/>
          <w:bCs/>
        </w:rPr>
      </w:pPr>
      <w:r w:rsidRPr="009A2B46">
        <w:rPr>
          <w:rFonts w:cstheme="minorHAnsi"/>
          <w:b/>
          <w:bCs/>
        </w:rPr>
        <w:t>Fondo de Energías No Convencionales y Gestión Eficiente de la Energía- FENOGE</w:t>
      </w:r>
    </w:p>
    <w:p w:rsidR="001856E1" w:rsidP="007E6CE0" w:rsidRDefault="001856E1" w14:paraId="016D3BF0" w14:textId="77777777">
      <w:pPr>
        <w:rPr>
          <w:rFonts w:cstheme="minorHAnsi"/>
          <w:b/>
          <w:bCs/>
        </w:rPr>
      </w:pPr>
    </w:p>
    <w:p w:rsidR="007E6CE0" w:rsidP="007E6CE0" w:rsidRDefault="007E6CE0" w14:paraId="4C3C016A" w14:textId="77777777">
      <w:pPr>
        <w:rPr>
          <w:rFonts w:cstheme="minorHAnsi"/>
          <w:b/>
          <w:bCs/>
        </w:rPr>
      </w:pPr>
    </w:p>
    <w:p w:rsidR="007E6CE0" w:rsidP="007E6CE0" w:rsidRDefault="007E6CE0" w14:paraId="21D5DFC7" w14:textId="77777777">
      <w:pPr>
        <w:rPr>
          <w:rFonts w:cstheme="minorHAnsi"/>
          <w:b/>
          <w:bCs/>
        </w:rPr>
      </w:pPr>
    </w:p>
    <w:p w:rsidRPr="009A2B46" w:rsidR="007E6CE0" w:rsidP="007E6CE0" w:rsidRDefault="007E6CE0" w14:paraId="22E0ABB5" w14:textId="77777777">
      <w:pPr>
        <w:rPr>
          <w:rFonts w:cstheme="minorHAnsi"/>
          <w:b/>
          <w:bCs/>
        </w:rPr>
      </w:pPr>
    </w:p>
    <w:p w:rsidRPr="007E6CE0" w:rsidR="001856E1" w:rsidP="007E6CE0" w:rsidRDefault="001856E1" w14:paraId="56A12906" w14:textId="60C959A3">
      <w:pPr>
        <w:pStyle w:val="Sinespaciado"/>
        <w:jc w:val="center"/>
        <w:rPr>
          <w:b w:val="1"/>
          <w:bCs w:val="1"/>
        </w:rPr>
      </w:pPr>
      <w:r w:rsidRPr="2CA3EC54" w:rsidR="001856E1">
        <w:rPr>
          <w:b w:val="1"/>
          <w:bCs w:val="1"/>
        </w:rPr>
        <w:t xml:space="preserve">Anexo </w:t>
      </w:r>
      <w:r w:rsidRPr="2CA3EC54" w:rsidR="0055335C">
        <w:rPr>
          <w:b w:val="1"/>
          <w:bCs w:val="1"/>
        </w:rPr>
        <w:t>0</w:t>
      </w:r>
      <w:r w:rsidRPr="2CA3EC54" w:rsidR="073BE241">
        <w:rPr>
          <w:b w:val="1"/>
          <w:bCs w:val="1"/>
        </w:rPr>
        <w:t>4</w:t>
      </w:r>
      <w:r w:rsidRPr="2CA3EC54" w:rsidR="001856E1">
        <w:rPr>
          <w:b w:val="1"/>
          <w:bCs w:val="1"/>
        </w:rPr>
        <w:t xml:space="preserve"> – </w:t>
      </w:r>
      <w:r w:rsidRPr="2CA3EC54" w:rsidR="00612A11">
        <w:rPr>
          <w:b w:val="1"/>
          <w:bCs w:val="1"/>
        </w:rPr>
        <w:t>Lineamientos</w:t>
      </w:r>
      <w:r w:rsidRPr="2CA3EC54" w:rsidR="001856E1">
        <w:rPr>
          <w:b w:val="1"/>
          <w:bCs w:val="1"/>
        </w:rPr>
        <w:t xml:space="preserve"> del PMA</w:t>
      </w:r>
    </w:p>
    <w:p w:rsidRPr="007E6CE0" w:rsidR="001856E1" w:rsidP="007E6CE0" w:rsidRDefault="007E6CE0" w14:paraId="5C524846" w14:textId="3478E96B">
      <w:pPr>
        <w:pStyle w:val="Sinespaciado"/>
        <w:jc w:val="center"/>
        <w:rPr>
          <w:b w:val="1"/>
          <w:bCs w:val="1"/>
        </w:rPr>
      </w:pPr>
      <w:r w:rsidRPr="2CA3EC54" w:rsidR="007E6CE0">
        <w:rPr>
          <w:b w:val="1"/>
          <w:bCs w:val="1"/>
        </w:rPr>
        <w:t xml:space="preserve">Anexo </w:t>
      </w:r>
      <w:r w:rsidRPr="2CA3EC54" w:rsidR="3C97A1CF">
        <w:rPr>
          <w:b w:val="1"/>
          <w:bCs w:val="1"/>
        </w:rPr>
        <w:t>4</w:t>
      </w:r>
      <w:r w:rsidRPr="2CA3EC54" w:rsidR="007E6CE0">
        <w:rPr>
          <w:b w:val="1"/>
          <w:bCs w:val="1"/>
        </w:rPr>
        <w:t>.</w:t>
      </w:r>
      <w:r w:rsidRPr="2CA3EC54" w:rsidR="08BEF3E3">
        <w:rPr>
          <w:b w:val="1"/>
          <w:bCs w:val="1"/>
        </w:rPr>
        <w:t>2</w:t>
      </w:r>
      <w:r w:rsidRPr="2CA3EC54" w:rsidR="007E6CE0">
        <w:rPr>
          <w:b w:val="1"/>
          <w:bCs w:val="1"/>
        </w:rPr>
        <w:t>. Contenido ficha de PMA</w:t>
      </w:r>
    </w:p>
    <w:p w:rsidRPr="009A2B46" w:rsidR="001856E1" w:rsidP="001856E1" w:rsidRDefault="001856E1" w14:paraId="5BAB7C1F" w14:textId="77777777">
      <w:pPr>
        <w:jc w:val="center"/>
        <w:rPr>
          <w:rFonts w:cstheme="minorHAnsi"/>
          <w:b/>
          <w:bCs/>
        </w:rPr>
      </w:pPr>
    </w:p>
    <w:p w:rsidR="001856E1" w:rsidP="001856E1" w:rsidRDefault="001856E1" w14:paraId="5CC5912B" w14:textId="77777777">
      <w:pPr>
        <w:jc w:val="center"/>
        <w:rPr>
          <w:rFonts w:cstheme="minorHAnsi"/>
          <w:b/>
          <w:bCs/>
        </w:rPr>
      </w:pPr>
    </w:p>
    <w:p w:rsidRPr="009A2B46" w:rsidR="007E6CE0" w:rsidP="001856E1" w:rsidRDefault="007E6CE0" w14:paraId="3C10BEBB" w14:textId="77777777">
      <w:pPr>
        <w:jc w:val="center"/>
        <w:rPr>
          <w:rFonts w:cstheme="minorHAnsi"/>
          <w:b/>
          <w:bCs/>
        </w:rPr>
      </w:pPr>
    </w:p>
    <w:p w:rsidRPr="009A2B46" w:rsidR="001856E1" w:rsidP="35122C0B" w:rsidRDefault="0055335C" w14:paraId="225F0BA5" w14:textId="587684AB">
      <w:pPr>
        <w:jc w:val="center"/>
        <w:rPr>
          <w:b w:val="1"/>
          <w:bCs w:val="1"/>
        </w:rPr>
      </w:pPr>
      <w:r w:rsidRPr="72AC5B8B" w:rsidR="0055335C">
        <w:rPr>
          <w:b w:val="1"/>
          <w:bCs w:val="1"/>
        </w:rPr>
        <w:t xml:space="preserve">Solicitud </w:t>
      </w:r>
      <w:r w:rsidRPr="72AC5B8B" w:rsidR="7AF19554">
        <w:rPr>
          <w:b w:val="1"/>
          <w:bCs w:val="1"/>
        </w:rPr>
        <w:t>d</w:t>
      </w:r>
      <w:r w:rsidRPr="72AC5B8B" w:rsidR="0055335C">
        <w:rPr>
          <w:b w:val="1"/>
          <w:bCs w:val="1"/>
        </w:rPr>
        <w:t>e Información a Proveedores No</w:t>
      </w:r>
      <w:r w:rsidRPr="72AC5B8B" w:rsidR="0055335C">
        <w:rPr>
          <w:b w:val="1"/>
          <w:bCs w:val="1"/>
        </w:rPr>
        <w:t xml:space="preserve"> </w:t>
      </w:r>
      <w:r w:rsidRPr="72AC5B8B" w:rsidR="0055335C">
        <w:rPr>
          <w:b w:val="1"/>
          <w:bCs w:val="1"/>
        </w:rPr>
        <w:t>0</w:t>
      </w:r>
      <w:r w:rsidRPr="72AC5B8B" w:rsidR="00B906ED">
        <w:rPr>
          <w:b w:val="1"/>
          <w:bCs w:val="1"/>
        </w:rPr>
        <w:t>0</w:t>
      </w:r>
      <w:r w:rsidRPr="72AC5B8B" w:rsidR="1BE148F5">
        <w:rPr>
          <w:b w:val="1"/>
          <w:bCs w:val="1"/>
        </w:rPr>
        <w:t>8</w:t>
      </w:r>
      <w:r w:rsidRPr="72AC5B8B" w:rsidR="0055335C">
        <w:rPr>
          <w:b w:val="1"/>
          <w:bCs w:val="1"/>
        </w:rPr>
        <w:t xml:space="preserve"> </w:t>
      </w:r>
      <w:r w:rsidRPr="72AC5B8B" w:rsidR="0055335C">
        <w:rPr>
          <w:b w:val="1"/>
          <w:bCs w:val="1"/>
        </w:rPr>
        <w:t>de 2026</w:t>
      </w:r>
    </w:p>
    <w:p w:rsidRPr="009A2B46" w:rsidR="001856E1" w:rsidP="001856E1" w:rsidRDefault="001856E1" w14:paraId="334E776F" w14:textId="4546CEE8">
      <w:pPr>
        <w:jc w:val="center"/>
        <w:rPr>
          <w:rFonts w:cstheme="minorHAnsi"/>
          <w:b/>
          <w:bCs/>
        </w:rPr>
      </w:pPr>
    </w:p>
    <w:p w:rsidR="001856E1" w:rsidP="007E6CE0" w:rsidRDefault="001856E1" w14:paraId="6307534F" w14:textId="77777777">
      <w:pPr>
        <w:rPr>
          <w:rFonts w:cstheme="minorHAnsi"/>
          <w:b/>
          <w:bCs/>
        </w:rPr>
      </w:pPr>
    </w:p>
    <w:p w:rsidRPr="009A2B46" w:rsidR="007E6CE0" w:rsidP="007E6CE0" w:rsidRDefault="007E6CE0" w14:paraId="4E8EF0DF" w14:textId="77777777">
      <w:pPr>
        <w:rPr>
          <w:rFonts w:cstheme="minorHAnsi"/>
          <w:b/>
          <w:bCs/>
        </w:rPr>
      </w:pPr>
    </w:p>
    <w:p w:rsidRPr="009A2B46" w:rsidR="001856E1" w:rsidP="001856E1" w:rsidRDefault="001856E1" w14:paraId="2B13E567" w14:textId="77777777">
      <w:pPr>
        <w:jc w:val="center"/>
        <w:rPr>
          <w:rFonts w:cstheme="minorHAnsi"/>
          <w:b/>
          <w:bCs/>
        </w:rPr>
      </w:pPr>
    </w:p>
    <w:p w:rsidRPr="009A2B46" w:rsidR="001856E1" w:rsidP="001856E1" w:rsidRDefault="001856E1" w14:paraId="355462E1" w14:textId="77777777">
      <w:pPr>
        <w:jc w:val="center"/>
        <w:rPr>
          <w:rFonts w:cstheme="minorHAnsi"/>
          <w:b/>
          <w:bCs/>
        </w:rPr>
      </w:pPr>
    </w:p>
    <w:p w:rsidRPr="009A2B46" w:rsidR="001856E1" w:rsidP="001856E1" w:rsidRDefault="001856E1" w14:paraId="01623001" w14:textId="77777777">
      <w:pPr>
        <w:jc w:val="center"/>
        <w:rPr>
          <w:rFonts w:cstheme="minorHAnsi"/>
          <w:b/>
          <w:bCs/>
        </w:rPr>
      </w:pPr>
      <w:r w:rsidRPr="2CA3EC54" w:rsidR="001856E1">
        <w:rPr>
          <w:rFonts w:cs="Calibri" w:cstheme="minorAscii"/>
          <w:b w:val="1"/>
          <w:bCs w:val="1"/>
        </w:rPr>
        <w:t>Objeto:</w:t>
      </w:r>
    </w:p>
    <w:p w:rsidR="5A0A3B3F" w:rsidP="2CA3EC54" w:rsidRDefault="5A0A3B3F" w14:paraId="4EA6EFBA" w14:textId="1835965E">
      <w:pPr>
        <w:jc w:val="center"/>
        <w:rPr>
          <w:rFonts w:cs="Calibri" w:cstheme="minorAscii"/>
          <w:b w:val="1"/>
          <w:bCs w:val="1"/>
        </w:rPr>
      </w:pPr>
      <w:r w:rsidRPr="2CA3EC54" w:rsidR="5A0A3B3F">
        <w:rPr>
          <w:rFonts w:cs="Calibri" w:cstheme="minorAscii"/>
          <w:b w:val="1"/>
          <w:bCs w:val="1"/>
        </w:rPr>
        <w:t xml:space="preserve">Identificar valores de referencia del mercado para los servicios y condiciones de prestación de los servicios de Representante de Frontera Comercial de sistemas solares fotovoltaicos, así como obtener información de mercado relacionada con Centro de Gestión de Medida y los servicios de Administración, Operación, Mantenimiento y Monitoreo para Sistemas Solares Fotovoltaicos a nivel nacional.  </w:t>
      </w:r>
    </w:p>
    <w:p w:rsidRPr="009A2B46" w:rsidR="001856E1" w:rsidP="007E6CE0" w:rsidRDefault="001856E1" w14:paraId="74E31EE1" w14:textId="77777777">
      <w:pPr>
        <w:rPr>
          <w:rFonts w:cstheme="minorHAnsi"/>
          <w:b/>
          <w:bCs/>
        </w:rPr>
      </w:pPr>
    </w:p>
    <w:p w:rsidRPr="009A2B46" w:rsidR="001856E1" w:rsidP="001856E1" w:rsidRDefault="001856E1" w14:paraId="48249240" w14:textId="77777777">
      <w:pPr>
        <w:jc w:val="center"/>
        <w:rPr>
          <w:rFonts w:cstheme="minorHAnsi"/>
          <w:b/>
          <w:bCs/>
        </w:rPr>
      </w:pPr>
    </w:p>
    <w:p w:rsidRPr="009A2B46" w:rsidR="001856E1" w:rsidP="001856E1" w:rsidRDefault="001856E1" w14:paraId="3E0B8C79" w14:textId="77777777">
      <w:pPr>
        <w:jc w:val="center"/>
        <w:rPr>
          <w:rFonts w:cstheme="minorHAnsi"/>
          <w:b/>
          <w:bCs/>
        </w:rPr>
      </w:pPr>
    </w:p>
    <w:p w:rsidRPr="009A2B46" w:rsidR="001856E1" w:rsidP="2CA3EC54" w:rsidRDefault="00FF0EC3" w14:paraId="60B5E153" w14:textId="4668B896">
      <w:pPr>
        <w:pStyle w:val="Normal"/>
        <w:suppressLineNumbers w:val="0"/>
        <w:bidi w:val="0"/>
        <w:spacing w:before="0" w:beforeAutospacing="off" w:after="160" w:afterAutospacing="off" w:line="259" w:lineRule="auto"/>
        <w:ind w:left="0" w:right="0"/>
        <w:jc w:val="center"/>
        <w:rPr>
          <w:rFonts w:cs="Calibri" w:cstheme="minorAscii"/>
          <w:b w:val="1"/>
          <w:bCs w:val="1"/>
        </w:rPr>
      </w:pPr>
      <w:r w:rsidRPr="2CA3EC54" w:rsidR="5A0A3B3F">
        <w:rPr>
          <w:rFonts w:cs="Calibri" w:cstheme="minorAscii"/>
          <w:b w:val="1"/>
          <w:bCs w:val="1"/>
        </w:rPr>
        <w:t xml:space="preserve">Mayo </w:t>
      </w:r>
      <w:r w:rsidRPr="2CA3EC54" w:rsidR="001856E1">
        <w:rPr>
          <w:rFonts w:cs="Calibri" w:cstheme="minorAscii"/>
          <w:b w:val="1"/>
          <w:bCs w:val="1"/>
        </w:rPr>
        <w:t>de 2026</w:t>
      </w:r>
    </w:p>
    <w:p w:rsidRPr="009A2B46" w:rsidR="001856E1" w:rsidP="001856E1" w:rsidRDefault="001856E1" w14:paraId="3C921574" w14:textId="77777777">
      <w:pPr>
        <w:jc w:val="center"/>
        <w:rPr>
          <w:rFonts w:cstheme="minorHAnsi"/>
          <w:b/>
          <w:bCs/>
        </w:rPr>
      </w:pPr>
    </w:p>
    <w:p w:rsidRPr="009A2B46" w:rsidR="001856E1" w:rsidP="719822B1" w:rsidRDefault="001856E1" w14:paraId="4B4DD6FC" w14:textId="62D7C1E9">
      <w:pPr>
        <w:tabs>
          <w:tab w:val="left" w:pos="1674"/>
          <w:tab w:val="center" w:pos="4419"/>
        </w:tabs>
        <w:jc w:val="center"/>
        <w:rPr>
          <w:b/>
          <w:bCs/>
        </w:rPr>
      </w:pPr>
      <w:r w:rsidRPr="719822B1">
        <w:rPr>
          <w:b/>
          <w:bCs/>
        </w:rPr>
        <w:t>Bogotá D.C.</w:t>
      </w:r>
    </w:p>
    <w:p w:rsidR="00B906ED" w:rsidP="007F0C3A" w:rsidRDefault="00B906ED" w14:paraId="193A1B75" w14:textId="0817AD32">
      <w:pPr>
        <w:spacing w:after="0" w:line="276" w:lineRule="auto"/>
        <w:jc w:val="both"/>
        <w:rPr>
          <w:rFonts w:cstheme="minorHAnsi"/>
          <w:sz w:val="20"/>
          <w:szCs w:val="20"/>
          <w:lang w:val="es-CO"/>
        </w:rPr>
      </w:pPr>
      <w:r>
        <w:rPr>
          <w:rFonts w:cstheme="minorHAnsi"/>
          <w:sz w:val="20"/>
          <w:szCs w:val="20"/>
          <w:lang w:val="es-CO"/>
        </w:rPr>
        <w:br w:type="page"/>
      </w:r>
    </w:p>
    <w:p w:rsidRPr="001856E1" w:rsidR="00DB74AF" w:rsidP="007F0C3A" w:rsidRDefault="00DB74AF" w14:paraId="0F5C1BA7" w14:textId="77777777">
      <w:pPr>
        <w:spacing w:after="0" w:line="276" w:lineRule="auto"/>
        <w:jc w:val="both"/>
        <w:rPr>
          <w:rFonts w:cstheme="minorHAnsi"/>
          <w:sz w:val="20"/>
          <w:szCs w:val="20"/>
          <w:lang w:val="es-CO"/>
        </w:rPr>
      </w:pPr>
    </w:p>
    <w:tbl>
      <w:tblPr>
        <w:tblStyle w:val="Tablaconcuadrcula"/>
        <w:tblW w:w="5000" w:type="pct"/>
        <w:jc w:val="center"/>
        <w:tblBorders>
          <w:top w:val="single" w:color="385623" w:themeColor="accent6" w:themeShade="80" w:sz="4" w:space="0"/>
          <w:left w:val="single" w:color="385623" w:themeColor="accent6" w:themeShade="80" w:sz="4" w:space="0"/>
          <w:bottom w:val="single" w:color="385623" w:themeColor="accent6" w:themeShade="80" w:sz="4" w:space="0"/>
          <w:right w:val="single" w:color="385623" w:themeColor="accent6" w:themeShade="80" w:sz="4" w:space="0"/>
          <w:insideH w:val="single" w:color="385623" w:themeColor="accent6" w:themeShade="80" w:sz="4" w:space="0"/>
          <w:insideV w:val="single" w:color="385623" w:themeColor="accent6" w:themeShade="80" w:sz="4" w:space="0"/>
        </w:tblBorders>
        <w:tblLayout w:type="fixed"/>
        <w:tblLook w:val="04A0" w:firstRow="1" w:lastRow="0" w:firstColumn="1" w:lastColumn="0" w:noHBand="0" w:noVBand="1"/>
      </w:tblPr>
      <w:tblGrid>
        <w:gridCol w:w="1980"/>
        <w:gridCol w:w="2235"/>
        <w:gridCol w:w="745"/>
        <w:gridCol w:w="1700"/>
        <w:gridCol w:w="733"/>
        <w:gridCol w:w="810"/>
        <w:gridCol w:w="625"/>
      </w:tblGrid>
      <w:tr w:rsidRPr="003C411D" w:rsidR="00DB74AF" w:rsidTr="00AD5B14" w14:paraId="5A03735D" w14:textId="77777777">
        <w:trPr>
          <w:trHeight w:val="134"/>
          <w:jc w:val="center"/>
        </w:trPr>
        <w:tc>
          <w:tcPr>
            <w:tcW w:w="5000" w:type="pct"/>
            <w:gridSpan w:val="7"/>
            <w:shd w:val="clear" w:color="auto" w:fill="002060"/>
            <w:vAlign w:val="center"/>
          </w:tcPr>
          <w:p w:rsidRPr="00AD5B14" w:rsidR="00AD5B14" w:rsidP="00AD5B14" w:rsidRDefault="00AD5B14" w14:paraId="3159EA5C" w14:textId="77777777">
            <w:pPr>
              <w:jc w:val="center"/>
              <w:rPr>
                <w:rFonts w:cstheme="minorHAnsi"/>
                <w:b/>
                <w:bCs/>
                <w:color w:val="FFFFFF" w:themeColor="background1"/>
                <w:sz w:val="21"/>
                <w:szCs w:val="21"/>
              </w:rPr>
            </w:pPr>
            <w:r w:rsidRPr="00AD5B14">
              <w:rPr>
                <w:rFonts w:cstheme="minorHAnsi"/>
                <w:b/>
                <w:bCs/>
                <w:color w:val="FFFFFF" w:themeColor="background1"/>
                <w:sz w:val="21"/>
                <w:szCs w:val="21"/>
              </w:rPr>
              <w:t>Plan de Manejo Ambiental</w:t>
            </w:r>
          </w:p>
          <w:p w:rsidRPr="00AD5B14" w:rsidR="00DB74AF" w:rsidP="00AD5B14" w:rsidRDefault="00AD5B14" w14:paraId="22816B70" w14:textId="1ACC8DE5">
            <w:pPr>
              <w:jc w:val="center"/>
              <w:rPr>
                <w:rFonts w:cstheme="minorHAnsi"/>
                <w:b/>
                <w:bCs/>
                <w:color w:val="FFFFFF" w:themeColor="background1"/>
                <w:sz w:val="21"/>
                <w:szCs w:val="21"/>
              </w:rPr>
            </w:pPr>
            <w:r w:rsidRPr="00AD5B14">
              <w:rPr>
                <w:rFonts w:cstheme="minorHAnsi"/>
                <w:b/>
                <w:bCs/>
                <w:color w:val="FFFFFF" w:themeColor="background1"/>
                <w:sz w:val="21"/>
                <w:szCs w:val="21"/>
              </w:rPr>
              <w:t>Estructura y Contenido Mínimo de una Ficha del Programa de Manejo Ambiental</w:t>
            </w:r>
          </w:p>
        </w:tc>
      </w:tr>
      <w:tr w:rsidRPr="003C411D" w:rsidR="00DB74AF" w:rsidTr="00AD5B14" w14:paraId="75F2BD88" w14:textId="77777777">
        <w:trPr>
          <w:trHeight w:val="300"/>
          <w:jc w:val="center"/>
        </w:trPr>
        <w:tc>
          <w:tcPr>
            <w:tcW w:w="5000" w:type="pct"/>
            <w:gridSpan w:val="7"/>
            <w:shd w:val="clear" w:color="auto" w:fill="002060"/>
            <w:vAlign w:val="center"/>
          </w:tcPr>
          <w:p w:rsidRPr="003C411D" w:rsidR="00DB74AF" w:rsidRDefault="00DB74AF" w14:paraId="516DA228" w14:textId="77777777">
            <w:pPr>
              <w:rPr>
                <w:rFonts w:cstheme="minorHAnsi"/>
                <w:sz w:val="20"/>
                <w:szCs w:val="20"/>
              </w:rPr>
            </w:pPr>
            <w:r w:rsidRPr="00AD5B14">
              <w:rPr>
                <w:rFonts w:cstheme="minorHAnsi"/>
                <w:b/>
                <w:bCs/>
                <w:color w:val="FFFFFF" w:themeColor="background1"/>
                <w:sz w:val="20"/>
                <w:szCs w:val="20"/>
              </w:rPr>
              <w:t>Programa: Gestión Integral de Residuos Sólidos - GIRS</w:t>
            </w:r>
          </w:p>
        </w:tc>
      </w:tr>
      <w:tr w:rsidRPr="003C411D" w:rsidR="00DB74AF" w:rsidTr="00AD5B14" w14:paraId="3DEF5E3F" w14:textId="77777777">
        <w:trPr>
          <w:trHeight w:val="300"/>
          <w:jc w:val="center"/>
        </w:trPr>
        <w:tc>
          <w:tcPr>
            <w:tcW w:w="5000" w:type="pct"/>
            <w:gridSpan w:val="7"/>
            <w:shd w:val="clear" w:color="auto" w:fill="002060"/>
            <w:vAlign w:val="center"/>
          </w:tcPr>
          <w:p w:rsidRPr="003C411D" w:rsidR="00DB74AF" w:rsidRDefault="00DB74AF" w14:paraId="7C5E04E9" w14:textId="77777777">
            <w:pPr>
              <w:jc w:val="center"/>
              <w:rPr>
                <w:rFonts w:cstheme="minorHAnsi"/>
                <w:sz w:val="20"/>
                <w:szCs w:val="20"/>
              </w:rPr>
            </w:pPr>
            <w:r w:rsidRPr="00AD5B14">
              <w:rPr>
                <w:rFonts w:cstheme="minorHAnsi"/>
                <w:b/>
                <w:bCs/>
                <w:color w:val="FFFFFF" w:themeColor="background1"/>
                <w:sz w:val="20"/>
                <w:szCs w:val="20"/>
              </w:rPr>
              <w:t>Objetivo</w:t>
            </w:r>
          </w:p>
        </w:tc>
      </w:tr>
      <w:tr w:rsidRPr="003C411D" w:rsidR="00DB74AF" w14:paraId="57C0DD2E" w14:textId="77777777">
        <w:trPr>
          <w:trHeight w:val="300"/>
          <w:jc w:val="center"/>
        </w:trPr>
        <w:tc>
          <w:tcPr>
            <w:tcW w:w="4187" w:type="pct"/>
            <w:gridSpan w:val="5"/>
            <w:vAlign w:val="center"/>
          </w:tcPr>
          <w:p w:rsidRPr="003C411D" w:rsidR="00DB74AF" w:rsidRDefault="00DB74AF" w14:paraId="22FF7D9E" w14:textId="77777777">
            <w:pPr>
              <w:pStyle w:val="Prrafodelista"/>
              <w:numPr>
                <w:ilvl w:val="0"/>
                <w:numId w:val="18"/>
              </w:numPr>
              <w:rPr>
                <w:rFonts w:cstheme="minorHAnsi"/>
                <w:sz w:val="20"/>
                <w:szCs w:val="20"/>
              </w:rPr>
            </w:pPr>
            <w:r w:rsidRPr="003C411D">
              <w:rPr>
                <w:rFonts w:cstheme="minorHAnsi"/>
                <w:sz w:val="20"/>
                <w:szCs w:val="20"/>
              </w:rPr>
              <w:t>Realizar una gestión integral de los residuos que se generen en el desarrollo del proyecto.</w:t>
            </w:r>
          </w:p>
          <w:p w:rsidRPr="003C411D" w:rsidR="00DB74AF" w:rsidRDefault="00DB74AF" w14:paraId="3E82CB00" w14:textId="77777777">
            <w:pPr>
              <w:pStyle w:val="Prrafodelista"/>
              <w:numPr>
                <w:ilvl w:val="0"/>
                <w:numId w:val="18"/>
              </w:numPr>
              <w:rPr>
                <w:rFonts w:cstheme="minorHAnsi"/>
                <w:sz w:val="20"/>
                <w:szCs w:val="20"/>
              </w:rPr>
            </w:pPr>
            <w:r w:rsidRPr="003C411D">
              <w:rPr>
                <w:rFonts w:cstheme="minorHAnsi"/>
                <w:sz w:val="20"/>
                <w:szCs w:val="20"/>
              </w:rPr>
              <w:t>Prevenir y mitigar los impactos que puedan generarse por el inadecuado manejo de los residuos sólidos.</w:t>
            </w:r>
          </w:p>
        </w:tc>
        <w:tc>
          <w:tcPr>
            <w:tcW w:w="813" w:type="pct"/>
            <w:gridSpan w:val="2"/>
            <w:noWrap/>
            <w:hideMark/>
          </w:tcPr>
          <w:p w:rsidRPr="003C411D" w:rsidR="00DB74AF" w:rsidRDefault="00DB74AF" w14:paraId="3AB2861C" w14:textId="77777777">
            <w:pPr>
              <w:ind w:left="-956"/>
              <w:rPr>
                <w:rFonts w:cstheme="minorHAnsi"/>
                <w:sz w:val="20"/>
                <w:szCs w:val="20"/>
              </w:rPr>
            </w:pPr>
            <w:r w:rsidRPr="003C411D">
              <w:rPr>
                <w:rFonts w:cstheme="minorHAnsi"/>
                <w:noProof/>
                <w:sz w:val="20"/>
                <w:szCs w:val="20"/>
                <w14:ligatures w14:val="standardContextual"/>
              </w:rPr>
              <w:drawing>
                <wp:anchor distT="0" distB="0" distL="114300" distR="114300" simplePos="0" relativeHeight="251658241" behindDoc="0" locked="0" layoutInCell="1" allowOverlap="1" wp14:anchorId="5582F034" wp14:editId="1B45DEEC">
                  <wp:simplePos x="0" y="0"/>
                  <wp:positionH relativeFrom="column">
                    <wp:posOffset>226695</wp:posOffset>
                  </wp:positionH>
                  <wp:positionV relativeFrom="paragraph">
                    <wp:posOffset>147321</wp:posOffset>
                  </wp:positionV>
                  <wp:extent cx="419100" cy="409918"/>
                  <wp:effectExtent l="0" t="0" r="0" b="9525"/>
                  <wp:wrapNone/>
                  <wp:docPr id="572519095"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1909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422094" cy="412846"/>
                          </a:xfrm>
                          <a:prstGeom prst="rect">
                            <a:avLst/>
                          </a:prstGeom>
                        </pic:spPr>
                      </pic:pic>
                    </a:graphicData>
                  </a:graphic>
                  <wp14:sizeRelH relativeFrom="margin">
                    <wp14:pctWidth>0</wp14:pctWidth>
                  </wp14:sizeRelH>
                  <wp14:sizeRelV relativeFrom="margin">
                    <wp14:pctHeight>0</wp14:pctHeight>
                  </wp14:sizeRelV>
                </wp:anchor>
              </w:drawing>
            </w:r>
            <w:r w:rsidRPr="003C411D">
              <w:rPr>
                <w:rFonts w:cstheme="minorHAnsi"/>
                <w:sz w:val="20"/>
                <w:szCs w:val="20"/>
              </w:rPr>
              <w:t xml:space="preserve">   </w:t>
            </w:r>
          </w:p>
          <w:p w:rsidRPr="003C411D" w:rsidR="00DB74AF" w:rsidRDefault="00DB74AF" w14:paraId="6DCFA21B" w14:textId="77777777">
            <w:pPr>
              <w:rPr>
                <w:rFonts w:cstheme="minorHAnsi"/>
                <w:sz w:val="20"/>
                <w:szCs w:val="20"/>
              </w:rPr>
            </w:pPr>
          </w:p>
          <w:p w:rsidRPr="003C411D" w:rsidR="00DB74AF" w:rsidRDefault="00DB74AF" w14:paraId="518AE004" w14:textId="77777777">
            <w:pPr>
              <w:jc w:val="center"/>
              <w:rPr>
                <w:rFonts w:cstheme="minorHAnsi"/>
                <w:sz w:val="20"/>
                <w:szCs w:val="20"/>
              </w:rPr>
            </w:pPr>
          </w:p>
        </w:tc>
      </w:tr>
      <w:tr w:rsidRPr="003C411D" w:rsidR="00DB74AF" w:rsidTr="00AD5B14" w14:paraId="107C6B55" w14:textId="77777777">
        <w:trPr>
          <w:trHeight w:val="77"/>
          <w:jc w:val="center"/>
        </w:trPr>
        <w:tc>
          <w:tcPr>
            <w:tcW w:w="5000" w:type="pct"/>
            <w:gridSpan w:val="7"/>
            <w:shd w:val="clear" w:color="auto" w:fill="002060"/>
            <w:vAlign w:val="center"/>
            <w:hideMark/>
          </w:tcPr>
          <w:p w:rsidRPr="003C411D" w:rsidR="00DB74AF" w:rsidRDefault="00DB74AF" w14:paraId="1CF224D9" w14:textId="77777777">
            <w:pPr>
              <w:ind w:left="708"/>
              <w:jc w:val="center"/>
              <w:rPr>
                <w:rFonts w:cstheme="minorHAnsi"/>
                <w:b/>
                <w:bCs/>
                <w:color w:val="008063"/>
                <w:sz w:val="20"/>
                <w:szCs w:val="20"/>
              </w:rPr>
            </w:pPr>
            <w:r w:rsidRPr="00AD5B14">
              <w:rPr>
                <w:rFonts w:cstheme="minorHAnsi"/>
                <w:b/>
                <w:bCs/>
                <w:color w:val="FFFFFF" w:themeColor="background1"/>
                <w:sz w:val="20"/>
                <w:szCs w:val="20"/>
              </w:rPr>
              <w:t>Meta</w:t>
            </w:r>
          </w:p>
        </w:tc>
      </w:tr>
      <w:tr w:rsidRPr="003C411D" w:rsidR="00DB74AF" w14:paraId="6A8AD168" w14:textId="77777777">
        <w:trPr>
          <w:trHeight w:val="300"/>
          <w:jc w:val="center"/>
        </w:trPr>
        <w:tc>
          <w:tcPr>
            <w:tcW w:w="4187" w:type="pct"/>
            <w:gridSpan w:val="5"/>
            <w:vAlign w:val="center"/>
            <w:hideMark/>
          </w:tcPr>
          <w:p w:rsidRPr="003C411D" w:rsidR="00DB74AF" w:rsidRDefault="00DB74AF" w14:paraId="102E4ED5" w14:textId="77777777">
            <w:pPr>
              <w:pStyle w:val="Prrafodelista"/>
              <w:numPr>
                <w:ilvl w:val="0"/>
                <w:numId w:val="33"/>
              </w:numPr>
              <w:rPr>
                <w:rFonts w:cstheme="minorHAnsi"/>
                <w:sz w:val="20"/>
                <w:szCs w:val="20"/>
              </w:rPr>
            </w:pPr>
            <w:r w:rsidRPr="003C411D">
              <w:rPr>
                <w:rFonts w:cstheme="minorHAnsi"/>
                <w:sz w:val="20"/>
                <w:szCs w:val="20"/>
              </w:rPr>
              <w:t>Almacenar, aprovechar y disponer adecuadamente los residuos sólidos generados durante las actividades del proyecto, dando cumplimiento a la normatividad ambiental.</w:t>
            </w:r>
          </w:p>
          <w:p w:rsidRPr="003C411D" w:rsidR="00DB74AF" w:rsidRDefault="00DB74AF" w14:paraId="5B9308A2" w14:textId="77777777">
            <w:pPr>
              <w:pStyle w:val="Prrafodelista"/>
              <w:numPr>
                <w:ilvl w:val="0"/>
                <w:numId w:val="33"/>
              </w:numPr>
              <w:rPr>
                <w:rFonts w:cstheme="minorHAnsi"/>
                <w:sz w:val="20"/>
                <w:szCs w:val="20"/>
              </w:rPr>
            </w:pPr>
            <w:r w:rsidRPr="003C411D">
              <w:rPr>
                <w:rFonts w:cstheme="minorHAnsi"/>
                <w:sz w:val="20"/>
                <w:szCs w:val="20"/>
              </w:rPr>
              <w:t>Gestionar adecuadamente los residuos generados en el desarrollo del proyecto</w:t>
            </w:r>
          </w:p>
          <w:p w:rsidRPr="003C411D" w:rsidR="00DB74AF" w:rsidRDefault="00DB74AF" w14:paraId="32BF2517" w14:textId="77777777">
            <w:pPr>
              <w:rPr>
                <w:rFonts w:cstheme="minorHAnsi"/>
                <w:sz w:val="20"/>
                <w:szCs w:val="20"/>
              </w:rPr>
            </w:pPr>
          </w:p>
        </w:tc>
        <w:tc>
          <w:tcPr>
            <w:tcW w:w="813" w:type="pct"/>
            <w:gridSpan w:val="2"/>
            <w:hideMark/>
          </w:tcPr>
          <w:p w:rsidRPr="003C411D" w:rsidR="00DB74AF" w:rsidRDefault="00DB74AF" w14:paraId="69FEAEF5" w14:textId="77777777">
            <w:pPr>
              <w:rPr>
                <w:rFonts w:cstheme="minorHAnsi"/>
                <w:sz w:val="20"/>
                <w:szCs w:val="20"/>
              </w:rPr>
            </w:pPr>
            <w:r w:rsidRPr="003C411D">
              <w:rPr>
                <w:rFonts w:cstheme="minorHAnsi"/>
                <w:noProof/>
                <w:sz w:val="20"/>
                <w:szCs w:val="20"/>
              </w:rPr>
              <w:drawing>
                <wp:anchor distT="0" distB="0" distL="114300" distR="114300" simplePos="0" relativeHeight="251658242" behindDoc="0" locked="0" layoutInCell="1" allowOverlap="1" wp14:anchorId="6285CA04" wp14:editId="5C250FF3">
                  <wp:simplePos x="0" y="0"/>
                  <wp:positionH relativeFrom="column">
                    <wp:posOffset>224982</wp:posOffset>
                  </wp:positionH>
                  <wp:positionV relativeFrom="paragraph">
                    <wp:posOffset>77457</wp:posOffset>
                  </wp:positionV>
                  <wp:extent cx="338320" cy="421005"/>
                  <wp:effectExtent l="0" t="0" r="5080" b="0"/>
                  <wp:wrapNone/>
                  <wp:docPr id="46613832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38323"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38320" cy="421005"/>
                          </a:xfrm>
                          <a:prstGeom prst="rect">
                            <a:avLst/>
                          </a:prstGeom>
                        </pic:spPr>
                      </pic:pic>
                    </a:graphicData>
                  </a:graphic>
                  <wp14:sizeRelH relativeFrom="margin">
                    <wp14:pctWidth>0</wp14:pctWidth>
                  </wp14:sizeRelH>
                  <wp14:sizeRelV relativeFrom="margin">
                    <wp14:pctHeight>0</wp14:pctHeight>
                  </wp14:sizeRelV>
                </wp:anchor>
              </w:drawing>
            </w:r>
          </w:p>
        </w:tc>
      </w:tr>
      <w:tr w:rsidRPr="003C411D" w:rsidR="00DB74AF" w:rsidTr="00AD5B14" w14:paraId="4188770D" w14:textId="77777777">
        <w:trPr>
          <w:trHeight w:val="300"/>
          <w:jc w:val="center"/>
        </w:trPr>
        <w:tc>
          <w:tcPr>
            <w:tcW w:w="5000" w:type="pct"/>
            <w:gridSpan w:val="7"/>
            <w:shd w:val="clear" w:color="auto" w:fill="002060"/>
            <w:vAlign w:val="center"/>
          </w:tcPr>
          <w:p w:rsidRPr="00AD5B14" w:rsidR="00DB74AF" w:rsidRDefault="00DB74AF" w14:paraId="6A906BE7" w14:textId="77777777">
            <w:pPr>
              <w:jc w:val="center"/>
              <w:rPr>
                <w:rFonts w:cstheme="minorHAnsi"/>
                <w:noProof/>
                <w:color w:val="FFFFFF" w:themeColor="background1"/>
                <w:sz w:val="20"/>
                <w:szCs w:val="20"/>
              </w:rPr>
            </w:pPr>
            <w:r w:rsidRPr="00AD5B14">
              <w:rPr>
                <w:rFonts w:cstheme="minorHAnsi"/>
                <w:b/>
                <w:bCs/>
                <w:color w:val="FFFFFF" w:themeColor="background1"/>
                <w:sz w:val="20"/>
                <w:szCs w:val="20"/>
              </w:rPr>
              <w:t>Valor de referencia de la meta</w:t>
            </w:r>
          </w:p>
        </w:tc>
      </w:tr>
      <w:tr w:rsidRPr="003C411D" w:rsidR="00DB74AF" w:rsidTr="00F6204E" w14:paraId="48FF84C8" w14:textId="77777777">
        <w:trPr>
          <w:trHeight w:val="300"/>
          <w:jc w:val="center"/>
        </w:trPr>
        <w:tc>
          <w:tcPr>
            <w:tcW w:w="2809" w:type="pct"/>
            <w:gridSpan w:val="3"/>
            <w:shd w:val="clear" w:color="auto" w:fill="002060"/>
            <w:vAlign w:val="center"/>
          </w:tcPr>
          <w:p w:rsidRPr="00AD5B14" w:rsidR="00DB74AF" w:rsidRDefault="00DB74AF" w14:paraId="2B4C0A69" w14:textId="77777777">
            <w:pPr>
              <w:pStyle w:val="Prrafodelista"/>
              <w:rPr>
                <w:rFonts w:cstheme="minorHAnsi"/>
                <w:b/>
                <w:bCs/>
                <w:color w:val="FFFFFF" w:themeColor="background1"/>
                <w:sz w:val="20"/>
                <w:szCs w:val="20"/>
              </w:rPr>
            </w:pPr>
            <w:r w:rsidRPr="00AD5B14">
              <w:rPr>
                <w:rFonts w:cstheme="minorHAnsi"/>
                <w:b/>
                <w:bCs/>
                <w:color w:val="FFFFFF" w:themeColor="background1"/>
                <w:sz w:val="20"/>
                <w:szCs w:val="20"/>
              </w:rPr>
              <w:t xml:space="preserve">Descripción </w:t>
            </w:r>
          </w:p>
        </w:tc>
        <w:tc>
          <w:tcPr>
            <w:tcW w:w="2191" w:type="pct"/>
            <w:gridSpan w:val="4"/>
            <w:shd w:val="clear" w:color="auto" w:fill="002060"/>
            <w:vAlign w:val="center"/>
          </w:tcPr>
          <w:p w:rsidRPr="00AD5B14" w:rsidR="00DB74AF" w:rsidRDefault="00DB74AF" w14:paraId="1F382C13" w14:textId="77777777">
            <w:pPr>
              <w:pStyle w:val="Prrafodelista"/>
              <w:rPr>
                <w:rFonts w:cstheme="minorHAnsi"/>
                <w:noProof/>
                <w:color w:val="FFFFFF" w:themeColor="background1"/>
                <w:sz w:val="20"/>
                <w:szCs w:val="20"/>
              </w:rPr>
            </w:pPr>
            <w:r w:rsidRPr="00AD5B14">
              <w:rPr>
                <w:rFonts w:cstheme="minorHAnsi"/>
                <w:b/>
                <w:bCs/>
                <w:color w:val="FFFFFF" w:themeColor="background1"/>
                <w:sz w:val="20"/>
                <w:szCs w:val="20"/>
              </w:rPr>
              <w:t>Valor</w:t>
            </w:r>
          </w:p>
        </w:tc>
      </w:tr>
      <w:tr w:rsidRPr="003C411D" w:rsidR="00DB74AF" w:rsidTr="00F6204E" w14:paraId="3B5AA3C3" w14:textId="77777777">
        <w:trPr>
          <w:trHeight w:val="300"/>
          <w:jc w:val="center"/>
        </w:trPr>
        <w:tc>
          <w:tcPr>
            <w:tcW w:w="2809" w:type="pct"/>
            <w:gridSpan w:val="3"/>
            <w:vAlign w:val="center"/>
          </w:tcPr>
          <w:p w:rsidRPr="003C411D" w:rsidR="00DB74AF" w:rsidP="00AD5B14" w:rsidRDefault="00DB74AF" w14:paraId="0D95C91F" w14:textId="77777777">
            <w:pPr>
              <w:pStyle w:val="Prrafodelista"/>
              <w:ind w:left="25" w:hanging="25"/>
              <w:jc w:val="both"/>
              <w:rPr>
                <w:rFonts w:cstheme="minorHAnsi"/>
                <w:b/>
                <w:bCs/>
                <w:color w:val="008063"/>
                <w:sz w:val="20"/>
                <w:szCs w:val="20"/>
              </w:rPr>
            </w:pPr>
            <w:r w:rsidRPr="003C411D">
              <w:rPr>
                <w:rFonts w:cstheme="minorHAnsi"/>
                <w:sz w:val="20"/>
                <w:szCs w:val="20"/>
              </w:rPr>
              <w:t>(Se indica el parámetro línea-base, con el fin de comparar este valor con las mediciones una vez comience el proyecto. Esto debe ir relacionado con indicadores de seguimiento)</w:t>
            </w:r>
          </w:p>
        </w:tc>
        <w:tc>
          <w:tcPr>
            <w:tcW w:w="2191" w:type="pct"/>
            <w:gridSpan w:val="4"/>
            <w:vAlign w:val="center"/>
          </w:tcPr>
          <w:p w:rsidRPr="003C411D" w:rsidR="00DB74AF" w:rsidRDefault="00DB74AF" w14:paraId="46516348" w14:textId="77777777">
            <w:pPr>
              <w:rPr>
                <w:rFonts w:cstheme="minorHAnsi"/>
                <w:noProof/>
                <w:sz w:val="20"/>
                <w:szCs w:val="20"/>
              </w:rPr>
            </w:pPr>
            <w:r w:rsidRPr="003C411D">
              <w:rPr>
                <w:rFonts w:cstheme="minorHAnsi"/>
                <w:sz w:val="20"/>
                <w:szCs w:val="20"/>
              </w:rPr>
              <w:t>Unidad de medida</w:t>
            </w:r>
          </w:p>
        </w:tc>
      </w:tr>
      <w:tr w:rsidRPr="003C411D" w:rsidR="00DB74AF" w:rsidTr="00AD5B14" w14:paraId="59D5E74C" w14:textId="77777777">
        <w:trPr>
          <w:trHeight w:val="300"/>
          <w:jc w:val="center"/>
        </w:trPr>
        <w:tc>
          <w:tcPr>
            <w:tcW w:w="5000" w:type="pct"/>
            <w:gridSpan w:val="7"/>
            <w:shd w:val="clear" w:color="auto" w:fill="002060"/>
            <w:vAlign w:val="center"/>
          </w:tcPr>
          <w:p w:rsidRPr="003C411D" w:rsidR="00DB74AF" w:rsidRDefault="00DB74AF" w14:paraId="1F494B2E" w14:textId="77777777">
            <w:pPr>
              <w:jc w:val="center"/>
              <w:rPr>
                <w:rFonts w:cstheme="minorHAnsi"/>
                <w:sz w:val="20"/>
                <w:szCs w:val="20"/>
              </w:rPr>
            </w:pPr>
            <w:r w:rsidRPr="00AD5B14">
              <w:rPr>
                <w:rFonts w:cstheme="minorHAnsi"/>
                <w:b/>
                <w:bCs/>
                <w:color w:val="FFFFFF" w:themeColor="background1"/>
                <w:sz w:val="20"/>
                <w:szCs w:val="20"/>
              </w:rPr>
              <w:t>Impactos a controlar</w:t>
            </w:r>
          </w:p>
        </w:tc>
      </w:tr>
      <w:tr w:rsidRPr="003C411D" w:rsidR="00DB74AF" w14:paraId="1AE96D25" w14:textId="77777777">
        <w:trPr>
          <w:trHeight w:val="300"/>
          <w:jc w:val="center"/>
        </w:trPr>
        <w:tc>
          <w:tcPr>
            <w:tcW w:w="4187" w:type="pct"/>
            <w:gridSpan w:val="5"/>
            <w:vAlign w:val="center"/>
          </w:tcPr>
          <w:p w:rsidRPr="003C411D" w:rsidR="00DB74AF" w:rsidRDefault="00DB74AF" w14:paraId="7E17224D" w14:textId="77777777">
            <w:pPr>
              <w:pStyle w:val="Prrafodelista"/>
              <w:numPr>
                <w:ilvl w:val="0"/>
                <w:numId w:val="31"/>
              </w:numPr>
              <w:jc w:val="both"/>
              <w:rPr>
                <w:rFonts w:cstheme="minorHAnsi"/>
                <w:sz w:val="20"/>
                <w:szCs w:val="20"/>
              </w:rPr>
            </w:pPr>
            <w:r w:rsidRPr="003C411D">
              <w:rPr>
                <w:rFonts w:cstheme="minorHAnsi"/>
                <w:sz w:val="20"/>
                <w:szCs w:val="20"/>
              </w:rPr>
              <w:t>Alteración en la calidad del suelo</w:t>
            </w:r>
          </w:p>
          <w:p w:rsidRPr="003C411D" w:rsidR="00DB74AF" w:rsidRDefault="00DB74AF" w14:paraId="588BE00D" w14:textId="77777777">
            <w:pPr>
              <w:pStyle w:val="Prrafodelista"/>
              <w:numPr>
                <w:ilvl w:val="0"/>
                <w:numId w:val="31"/>
              </w:numPr>
              <w:jc w:val="both"/>
              <w:rPr>
                <w:rFonts w:cstheme="minorHAnsi"/>
                <w:sz w:val="20"/>
                <w:szCs w:val="20"/>
              </w:rPr>
            </w:pPr>
            <w:r w:rsidRPr="003C411D">
              <w:rPr>
                <w:rFonts w:cstheme="minorHAnsi"/>
                <w:sz w:val="20"/>
                <w:szCs w:val="20"/>
              </w:rPr>
              <w:t xml:space="preserve">Alteración en la calidad del aire </w:t>
            </w:r>
          </w:p>
          <w:p w:rsidRPr="003C411D" w:rsidR="00DB74AF" w:rsidRDefault="00DB74AF" w14:paraId="091F4B23" w14:textId="77777777">
            <w:pPr>
              <w:pStyle w:val="Prrafodelista"/>
              <w:numPr>
                <w:ilvl w:val="0"/>
                <w:numId w:val="31"/>
              </w:numPr>
              <w:jc w:val="both"/>
              <w:rPr>
                <w:rFonts w:cstheme="minorHAnsi"/>
                <w:sz w:val="20"/>
                <w:szCs w:val="20"/>
              </w:rPr>
            </w:pPr>
            <w:r w:rsidRPr="003C411D">
              <w:rPr>
                <w:rFonts w:cstheme="minorHAnsi"/>
                <w:sz w:val="20"/>
                <w:szCs w:val="20"/>
              </w:rPr>
              <w:t>Alteración del paisaje y morfología del terreno</w:t>
            </w:r>
          </w:p>
          <w:p w:rsidRPr="003C411D" w:rsidR="00DB74AF" w:rsidRDefault="00DB74AF" w14:paraId="10922D39" w14:textId="77777777">
            <w:pPr>
              <w:pStyle w:val="Prrafodelista"/>
              <w:numPr>
                <w:ilvl w:val="0"/>
                <w:numId w:val="31"/>
              </w:numPr>
              <w:jc w:val="both"/>
              <w:rPr>
                <w:rFonts w:cstheme="minorHAnsi"/>
                <w:sz w:val="20"/>
                <w:szCs w:val="20"/>
              </w:rPr>
            </w:pPr>
            <w:r w:rsidRPr="003C411D">
              <w:rPr>
                <w:rFonts w:cstheme="minorHAnsi"/>
                <w:sz w:val="20"/>
                <w:szCs w:val="20"/>
              </w:rPr>
              <w:t>Alteración de la calidad del agua</w:t>
            </w:r>
          </w:p>
        </w:tc>
        <w:tc>
          <w:tcPr>
            <w:tcW w:w="813" w:type="pct"/>
            <w:gridSpan w:val="2"/>
          </w:tcPr>
          <w:p w:rsidRPr="003C411D" w:rsidR="00DB74AF" w:rsidRDefault="00DB74AF" w14:paraId="52DD9D53" w14:textId="77777777">
            <w:pPr>
              <w:rPr>
                <w:rFonts w:cstheme="minorHAnsi"/>
                <w:sz w:val="20"/>
                <w:szCs w:val="20"/>
              </w:rPr>
            </w:pPr>
            <w:r w:rsidRPr="003C411D">
              <w:rPr>
                <w:rFonts w:cstheme="minorHAnsi"/>
                <w:noProof/>
                <w:sz w:val="20"/>
                <w:szCs w:val="20"/>
                <w14:ligatures w14:val="standardContextual"/>
              </w:rPr>
              <w:drawing>
                <wp:anchor distT="0" distB="0" distL="114300" distR="114300" simplePos="0" relativeHeight="251658240" behindDoc="0" locked="0" layoutInCell="1" allowOverlap="1" wp14:anchorId="476816D4" wp14:editId="7F40A28C">
                  <wp:simplePos x="0" y="0"/>
                  <wp:positionH relativeFrom="column">
                    <wp:posOffset>163195</wp:posOffset>
                  </wp:positionH>
                  <wp:positionV relativeFrom="paragraph">
                    <wp:posOffset>50800</wp:posOffset>
                  </wp:positionV>
                  <wp:extent cx="531495" cy="531495"/>
                  <wp:effectExtent l="0" t="0" r="1905" b="1905"/>
                  <wp:wrapNone/>
                  <wp:docPr id="1285007252"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07252" name=""/>
                          <pic:cNvPicPr/>
                        </pic:nvPicPr>
                        <pic:blipFill>
                          <a:blip r:embed="rId15">
                            <a:extLst>
                              <a:ext uri="{96DAC541-7B7A-43D3-8B79-37D633B846F1}">
                                <asvg:svgBlip xmlns:asvg="http://schemas.microsoft.com/office/drawing/2016/SVG/main" r:embed="rId16"/>
                              </a:ext>
                            </a:extLst>
                          </a:blip>
                          <a:srcRect/>
                          <a:stretch>
                            <a:fillRect/>
                          </a:stretch>
                        </pic:blipFill>
                        <pic:spPr>
                          <a:xfrm>
                            <a:off x="0" y="0"/>
                            <a:ext cx="531495" cy="531495"/>
                          </a:xfrm>
                          <a:prstGeom prst="rect">
                            <a:avLst/>
                          </a:prstGeom>
                        </pic:spPr>
                      </pic:pic>
                    </a:graphicData>
                  </a:graphic>
                  <wp14:sizeRelH relativeFrom="margin">
                    <wp14:pctWidth>0</wp14:pctWidth>
                  </wp14:sizeRelH>
                  <wp14:sizeRelV relativeFrom="margin">
                    <wp14:pctHeight>0</wp14:pctHeight>
                  </wp14:sizeRelV>
                </wp:anchor>
              </w:drawing>
            </w:r>
          </w:p>
        </w:tc>
      </w:tr>
      <w:tr w:rsidRPr="003C411D" w:rsidR="00DB74AF" w:rsidTr="00F6204E" w14:paraId="73F5A153" w14:textId="77777777">
        <w:trPr>
          <w:trHeight w:val="300"/>
          <w:jc w:val="center"/>
        </w:trPr>
        <w:tc>
          <w:tcPr>
            <w:tcW w:w="2809" w:type="pct"/>
            <w:gridSpan w:val="3"/>
            <w:shd w:val="clear" w:color="auto" w:fill="002060"/>
            <w:noWrap/>
            <w:vAlign w:val="center"/>
            <w:hideMark/>
          </w:tcPr>
          <w:p w:rsidRPr="00AD5B14" w:rsidR="00DB74AF" w:rsidRDefault="00DB74AF" w14:paraId="080CDED0" w14:textId="77777777">
            <w:pPr>
              <w:jc w:val="center"/>
              <w:rPr>
                <w:rFonts w:cstheme="minorHAnsi"/>
                <w:b/>
                <w:bCs/>
                <w:color w:val="FFFFFF" w:themeColor="background1"/>
                <w:sz w:val="20"/>
                <w:szCs w:val="20"/>
              </w:rPr>
            </w:pPr>
            <w:r w:rsidRPr="00AD5B14">
              <w:rPr>
                <w:rFonts w:cstheme="minorHAnsi"/>
                <w:b/>
                <w:bCs/>
                <w:color w:val="FFFFFF" w:themeColor="background1"/>
                <w:sz w:val="20"/>
                <w:szCs w:val="20"/>
              </w:rPr>
              <w:t>Etapa de aplicación</w:t>
            </w:r>
          </w:p>
        </w:tc>
        <w:tc>
          <w:tcPr>
            <w:tcW w:w="2191" w:type="pct"/>
            <w:gridSpan w:val="4"/>
            <w:shd w:val="clear" w:color="auto" w:fill="002060"/>
            <w:vAlign w:val="center"/>
          </w:tcPr>
          <w:p w:rsidRPr="00AD5B14" w:rsidR="00DB74AF" w:rsidRDefault="00DB74AF" w14:paraId="70CC9824" w14:textId="77777777">
            <w:pPr>
              <w:jc w:val="center"/>
              <w:rPr>
                <w:rFonts w:cstheme="minorHAnsi"/>
                <w:color w:val="FFFFFF" w:themeColor="background1"/>
                <w:sz w:val="20"/>
                <w:szCs w:val="20"/>
              </w:rPr>
            </w:pPr>
            <w:r w:rsidRPr="00AD5B14">
              <w:rPr>
                <w:rFonts w:cstheme="minorHAnsi"/>
                <w:b/>
                <w:bCs/>
                <w:color w:val="FFFFFF" w:themeColor="background1"/>
                <w:sz w:val="20"/>
                <w:szCs w:val="20"/>
              </w:rPr>
              <w:t>Tipo de medida</w:t>
            </w:r>
          </w:p>
        </w:tc>
      </w:tr>
      <w:tr w:rsidRPr="003C411D" w:rsidR="00DB74AF" w:rsidTr="00F6204E" w14:paraId="15AEB52F" w14:textId="77777777">
        <w:trPr>
          <w:trHeight w:val="300"/>
          <w:jc w:val="center"/>
        </w:trPr>
        <w:tc>
          <w:tcPr>
            <w:tcW w:w="2387" w:type="pct"/>
            <w:gridSpan w:val="2"/>
            <w:noWrap/>
            <w:vAlign w:val="center"/>
            <w:hideMark/>
          </w:tcPr>
          <w:p w:rsidRPr="003C411D" w:rsidR="00DB74AF" w:rsidRDefault="00DB74AF" w14:paraId="313ADDEC" w14:textId="77777777">
            <w:pPr>
              <w:rPr>
                <w:rFonts w:cstheme="minorHAnsi"/>
                <w:sz w:val="20"/>
                <w:szCs w:val="20"/>
              </w:rPr>
            </w:pPr>
            <w:r w:rsidRPr="003C411D">
              <w:rPr>
                <w:rFonts w:cstheme="minorHAnsi"/>
                <w:sz w:val="20"/>
                <w:szCs w:val="20"/>
              </w:rPr>
              <w:t>Previa-Preliminar</w:t>
            </w:r>
          </w:p>
        </w:tc>
        <w:tc>
          <w:tcPr>
            <w:tcW w:w="422" w:type="pct"/>
            <w:noWrap/>
            <w:vAlign w:val="center"/>
            <w:hideMark/>
          </w:tcPr>
          <w:p w:rsidRPr="003C411D" w:rsidR="00DB74AF" w:rsidRDefault="00DB74AF" w14:paraId="3A606872" w14:textId="77777777">
            <w:pPr>
              <w:jc w:val="center"/>
              <w:rPr>
                <w:rFonts w:cstheme="minorHAnsi"/>
                <w:sz w:val="20"/>
                <w:szCs w:val="20"/>
              </w:rPr>
            </w:pPr>
          </w:p>
        </w:tc>
        <w:tc>
          <w:tcPr>
            <w:tcW w:w="1837" w:type="pct"/>
            <w:gridSpan w:val="3"/>
            <w:vAlign w:val="center"/>
          </w:tcPr>
          <w:p w:rsidRPr="003C411D" w:rsidR="00DB74AF" w:rsidRDefault="00DB74AF" w14:paraId="1F93C2B8" w14:textId="77777777">
            <w:pPr>
              <w:rPr>
                <w:rFonts w:cstheme="minorHAnsi"/>
                <w:sz w:val="20"/>
                <w:szCs w:val="20"/>
              </w:rPr>
            </w:pPr>
            <w:r w:rsidRPr="003C411D">
              <w:rPr>
                <w:rFonts w:cstheme="minorHAnsi"/>
                <w:sz w:val="20"/>
                <w:szCs w:val="20"/>
              </w:rPr>
              <w:t>Prevención</w:t>
            </w:r>
          </w:p>
        </w:tc>
        <w:tc>
          <w:tcPr>
            <w:tcW w:w="354" w:type="pct"/>
            <w:noWrap/>
            <w:vAlign w:val="center"/>
            <w:hideMark/>
          </w:tcPr>
          <w:p w:rsidRPr="003C411D" w:rsidR="00DB74AF" w:rsidRDefault="00DB74AF" w14:paraId="02A1D681" w14:textId="77777777">
            <w:pPr>
              <w:rPr>
                <w:rFonts w:cstheme="minorHAnsi"/>
                <w:sz w:val="20"/>
                <w:szCs w:val="20"/>
              </w:rPr>
            </w:pPr>
            <w:r w:rsidRPr="003C411D">
              <w:rPr>
                <w:rFonts w:cstheme="minorHAnsi"/>
                <w:sz w:val="20"/>
                <w:szCs w:val="20"/>
              </w:rPr>
              <w:t>X</w:t>
            </w:r>
          </w:p>
        </w:tc>
      </w:tr>
      <w:tr w:rsidRPr="003C411D" w:rsidR="00DB74AF" w:rsidTr="00F6204E" w14:paraId="60FDCC4C" w14:textId="77777777">
        <w:trPr>
          <w:trHeight w:val="300"/>
          <w:jc w:val="center"/>
        </w:trPr>
        <w:tc>
          <w:tcPr>
            <w:tcW w:w="2387" w:type="pct"/>
            <w:gridSpan w:val="2"/>
            <w:noWrap/>
            <w:vAlign w:val="center"/>
            <w:hideMark/>
          </w:tcPr>
          <w:p w:rsidRPr="003C411D" w:rsidR="00DB74AF" w:rsidRDefault="00DB74AF" w14:paraId="6A6986E5" w14:textId="77777777">
            <w:pPr>
              <w:rPr>
                <w:rFonts w:cstheme="minorHAnsi"/>
                <w:sz w:val="20"/>
                <w:szCs w:val="20"/>
              </w:rPr>
            </w:pPr>
            <w:r w:rsidRPr="003C411D">
              <w:rPr>
                <w:rFonts w:cstheme="minorHAnsi"/>
                <w:sz w:val="20"/>
                <w:szCs w:val="20"/>
              </w:rPr>
              <w:t>Implementación-instalación</w:t>
            </w:r>
          </w:p>
        </w:tc>
        <w:tc>
          <w:tcPr>
            <w:tcW w:w="422" w:type="pct"/>
            <w:noWrap/>
            <w:vAlign w:val="center"/>
            <w:hideMark/>
          </w:tcPr>
          <w:p w:rsidRPr="003C411D" w:rsidR="00DB74AF" w:rsidRDefault="00DB74AF" w14:paraId="6D68E039" w14:textId="77777777">
            <w:pPr>
              <w:jc w:val="center"/>
              <w:rPr>
                <w:rFonts w:cstheme="minorHAnsi"/>
                <w:sz w:val="20"/>
                <w:szCs w:val="20"/>
              </w:rPr>
            </w:pPr>
            <w:r w:rsidRPr="003C411D">
              <w:rPr>
                <w:rFonts w:cstheme="minorHAnsi"/>
                <w:sz w:val="20"/>
                <w:szCs w:val="20"/>
              </w:rPr>
              <w:t>X</w:t>
            </w:r>
          </w:p>
        </w:tc>
        <w:tc>
          <w:tcPr>
            <w:tcW w:w="1837" w:type="pct"/>
            <w:gridSpan w:val="3"/>
            <w:vAlign w:val="center"/>
          </w:tcPr>
          <w:p w:rsidRPr="003C411D" w:rsidR="00DB74AF" w:rsidRDefault="00DB74AF" w14:paraId="6B6ECD29" w14:textId="77777777">
            <w:pPr>
              <w:rPr>
                <w:rFonts w:cstheme="minorHAnsi"/>
                <w:sz w:val="20"/>
                <w:szCs w:val="20"/>
              </w:rPr>
            </w:pPr>
            <w:r w:rsidRPr="003C411D">
              <w:rPr>
                <w:rFonts w:cstheme="minorHAnsi"/>
                <w:sz w:val="20"/>
                <w:szCs w:val="20"/>
              </w:rPr>
              <w:t>Mitigación</w:t>
            </w:r>
          </w:p>
        </w:tc>
        <w:tc>
          <w:tcPr>
            <w:tcW w:w="354" w:type="pct"/>
            <w:noWrap/>
            <w:vAlign w:val="center"/>
            <w:hideMark/>
          </w:tcPr>
          <w:p w:rsidRPr="003C411D" w:rsidR="00DB74AF" w:rsidRDefault="00DB74AF" w14:paraId="14C191A9" w14:textId="77777777">
            <w:pPr>
              <w:rPr>
                <w:rFonts w:cstheme="minorHAnsi"/>
                <w:sz w:val="20"/>
                <w:szCs w:val="20"/>
              </w:rPr>
            </w:pPr>
            <w:r w:rsidRPr="003C411D">
              <w:rPr>
                <w:rFonts w:cstheme="minorHAnsi"/>
                <w:sz w:val="20"/>
                <w:szCs w:val="20"/>
              </w:rPr>
              <w:t>X</w:t>
            </w:r>
          </w:p>
        </w:tc>
      </w:tr>
      <w:tr w:rsidRPr="003C411D" w:rsidR="00DB74AF" w:rsidTr="00F6204E" w14:paraId="0B1E71F5" w14:textId="77777777">
        <w:trPr>
          <w:trHeight w:val="300"/>
          <w:jc w:val="center"/>
        </w:trPr>
        <w:tc>
          <w:tcPr>
            <w:tcW w:w="2387" w:type="pct"/>
            <w:gridSpan w:val="2"/>
            <w:noWrap/>
            <w:vAlign w:val="center"/>
            <w:hideMark/>
          </w:tcPr>
          <w:p w:rsidRPr="003C411D" w:rsidR="00DB74AF" w:rsidRDefault="00DB74AF" w14:paraId="03935987" w14:textId="77777777">
            <w:pPr>
              <w:rPr>
                <w:rFonts w:cstheme="minorHAnsi"/>
                <w:sz w:val="20"/>
                <w:szCs w:val="20"/>
              </w:rPr>
            </w:pPr>
            <w:r w:rsidRPr="003C411D">
              <w:rPr>
                <w:rFonts w:cstheme="minorHAnsi"/>
                <w:sz w:val="20"/>
                <w:szCs w:val="20"/>
              </w:rPr>
              <w:t>Operativa-(AOM)</w:t>
            </w:r>
          </w:p>
        </w:tc>
        <w:tc>
          <w:tcPr>
            <w:tcW w:w="422" w:type="pct"/>
            <w:noWrap/>
            <w:vAlign w:val="center"/>
            <w:hideMark/>
          </w:tcPr>
          <w:p w:rsidRPr="003C411D" w:rsidR="00DB74AF" w:rsidRDefault="00DB74AF" w14:paraId="46DE4252" w14:textId="77777777">
            <w:pPr>
              <w:jc w:val="center"/>
              <w:rPr>
                <w:rFonts w:cstheme="minorHAnsi"/>
                <w:sz w:val="20"/>
                <w:szCs w:val="20"/>
              </w:rPr>
            </w:pPr>
            <w:r w:rsidRPr="003C411D">
              <w:rPr>
                <w:rFonts w:cstheme="minorHAnsi"/>
                <w:sz w:val="20"/>
                <w:szCs w:val="20"/>
              </w:rPr>
              <w:t>X</w:t>
            </w:r>
          </w:p>
        </w:tc>
        <w:tc>
          <w:tcPr>
            <w:tcW w:w="1837" w:type="pct"/>
            <w:gridSpan w:val="3"/>
            <w:vAlign w:val="center"/>
          </w:tcPr>
          <w:p w:rsidRPr="003C411D" w:rsidR="00DB74AF" w:rsidRDefault="00DB74AF" w14:paraId="57A3190E" w14:textId="77777777">
            <w:pPr>
              <w:rPr>
                <w:rFonts w:cstheme="minorHAnsi"/>
                <w:sz w:val="20"/>
                <w:szCs w:val="20"/>
              </w:rPr>
            </w:pPr>
            <w:r w:rsidRPr="003C411D">
              <w:rPr>
                <w:rFonts w:cstheme="minorHAnsi"/>
                <w:sz w:val="20"/>
                <w:szCs w:val="20"/>
              </w:rPr>
              <w:t>Corrección</w:t>
            </w:r>
          </w:p>
        </w:tc>
        <w:tc>
          <w:tcPr>
            <w:tcW w:w="354" w:type="pct"/>
            <w:noWrap/>
            <w:vAlign w:val="center"/>
            <w:hideMark/>
          </w:tcPr>
          <w:p w:rsidRPr="003C411D" w:rsidR="00DB74AF" w:rsidRDefault="00DB74AF" w14:paraId="2705230D" w14:textId="77777777">
            <w:pPr>
              <w:rPr>
                <w:rFonts w:cstheme="minorHAnsi"/>
                <w:sz w:val="20"/>
                <w:szCs w:val="20"/>
              </w:rPr>
            </w:pPr>
          </w:p>
        </w:tc>
      </w:tr>
      <w:tr w:rsidRPr="003C411D" w:rsidR="00DB74AF" w:rsidTr="00F6204E" w14:paraId="173A164E" w14:textId="77777777">
        <w:trPr>
          <w:trHeight w:val="300"/>
          <w:jc w:val="center"/>
        </w:trPr>
        <w:tc>
          <w:tcPr>
            <w:tcW w:w="2387" w:type="pct"/>
            <w:gridSpan w:val="2"/>
            <w:vMerge w:val="restart"/>
            <w:noWrap/>
            <w:vAlign w:val="center"/>
            <w:hideMark/>
          </w:tcPr>
          <w:p w:rsidRPr="003C411D" w:rsidR="00DB74AF" w:rsidRDefault="00DB74AF" w14:paraId="2A067B61" w14:textId="77777777">
            <w:pPr>
              <w:rPr>
                <w:rFonts w:cstheme="minorHAnsi"/>
                <w:sz w:val="20"/>
                <w:szCs w:val="20"/>
              </w:rPr>
            </w:pPr>
            <w:r w:rsidRPr="003C411D">
              <w:rPr>
                <w:rFonts w:cstheme="minorHAnsi"/>
                <w:sz w:val="20"/>
                <w:szCs w:val="20"/>
              </w:rPr>
              <w:t>Desmantelamiento</w:t>
            </w:r>
          </w:p>
        </w:tc>
        <w:tc>
          <w:tcPr>
            <w:tcW w:w="422" w:type="pct"/>
            <w:vMerge w:val="restart"/>
            <w:noWrap/>
            <w:vAlign w:val="center"/>
            <w:hideMark/>
          </w:tcPr>
          <w:p w:rsidRPr="003C411D" w:rsidR="00DB74AF" w:rsidRDefault="00DB74AF" w14:paraId="55B7F4A1" w14:textId="77777777">
            <w:pPr>
              <w:jc w:val="center"/>
              <w:rPr>
                <w:rFonts w:cstheme="minorHAnsi"/>
                <w:sz w:val="20"/>
                <w:szCs w:val="20"/>
              </w:rPr>
            </w:pPr>
            <w:r w:rsidRPr="003C411D">
              <w:rPr>
                <w:rFonts w:cstheme="minorHAnsi"/>
                <w:sz w:val="20"/>
                <w:szCs w:val="20"/>
              </w:rPr>
              <w:t>X</w:t>
            </w:r>
          </w:p>
        </w:tc>
        <w:tc>
          <w:tcPr>
            <w:tcW w:w="1837" w:type="pct"/>
            <w:gridSpan w:val="3"/>
            <w:vAlign w:val="center"/>
          </w:tcPr>
          <w:p w:rsidRPr="003C411D" w:rsidR="00DB74AF" w:rsidRDefault="00DB74AF" w14:paraId="0D30ADC4" w14:textId="77777777">
            <w:pPr>
              <w:rPr>
                <w:rFonts w:cstheme="minorHAnsi"/>
                <w:sz w:val="20"/>
                <w:szCs w:val="20"/>
              </w:rPr>
            </w:pPr>
            <w:r w:rsidRPr="003C411D">
              <w:rPr>
                <w:rFonts w:cstheme="minorHAnsi"/>
                <w:sz w:val="20"/>
                <w:szCs w:val="20"/>
              </w:rPr>
              <w:t>Compensación</w:t>
            </w:r>
          </w:p>
        </w:tc>
        <w:tc>
          <w:tcPr>
            <w:tcW w:w="354" w:type="pct"/>
            <w:noWrap/>
            <w:vAlign w:val="center"/>
            <w:hideMark/>
          </w:tcPr>
          <w:p w:rsidRPr="003C411D" w:rsidR="00DB74AF" w:rsidRDefault="00DB74AF" w14:paraId="1F86F38C" w14:textId="77777777">
            <w:pPr>
              <w:rPr>
                <w:rFonts w:cstheme="minorHAnsi"/>
                <w:sz w:val="20"/>
                <w:szCs w:val="20"/>
              </w:rPr>
            </w:pPr>
          </w:p>
        </w:tc>
      </w:tr>
      <w:tr w:rsidRPr="003C411D" w:rsidR="00DB74AF" w:rsidTr="00F6204E" w14:paraId="74663C87" w14:textId="77777777">
        <w:trPr>
          <w:trHeight w:val="300"/>
          <w:jc w:val="center"/>
        </w:trPr>
        <w:tc>
          <w:tcPr>
            <w:tcW w:w="2387" w:type="pct"/>
            <w:gridSpan w:val="2"/>
            <w:vMerge/>
            <w:noWrap/>
            <w:vAlign w:val="center"/>
            <w:hideMark/>
          </w:tcPr>
          <w:p w:rsidRPr="003C411D" w:rsidR="00DB74AF" w:rsidRDefault="00DB74AF" w14:paraId="2A767D03" w14:textId="77777777">
            <w:pPr>
              <w:rPr>
                <w:rFonts w:cstheme="minorHAnsi"/>
                <w:sz w:val="20"/>
                <w:szCs w:val="20"/>
              </w:rPr>
            </w:pPr>
          </w:p>
        </w:tc>
        <w:tc>
          <w:tcPr>
            <w:tcW w:w="422" w:type="pct"/>
            <w:vMerge/>
            <w:noWrap/>
            <w:vAlign w:val="center"/>
            <w:hideMark/>
          </w:tcPr>
          <w:p w:rsidRPr="003C411D" w:rsidR="00DB74AF" w:rsidRDefault="00DB74AF" w14:paraId="1EA6AB4B" w14:textId="77777777">
            <w:pPr>
              <w:rPr>
                <w:rFonts w:cstheme="minorHAnsi"/>
                <w:sz w:val="20"/>
                <w:szCs w:val="20"/>
              </w:rPr>
            </w:pPr>
          </w:p>
        </w:tc>
        <w:tc>
          <w:tcPr>
            <w:tcW w:w="1837" w:type="pct"/>
            <w:gridSpan w:val="3"/>
            <w:vAlign w:val="center"/>
          </w:tcPr>
          <w:p w:rsidRPr="003C411D" w:rsidR="00DB74AF" w:rsidRDefault="00DB74AF" w14:paraId="7B060F7E" w14:textId="77777777">
            <w:pPr>
              <w:rPr>
                <w:rFonts w:cstheme="minorHAnsi"/>
                <w:sz w:val="20"/>
                <w:szCs w:val="20"/>
              </w:rPr>
            </w:pPr>
            <w:r w:rsidRPr="003C411D">
              <w:rPr>
                <w:rFonts w:cstheme="minorHAnsi"/>
                <w:sz w:val="20"/>
                <w:szCs w:val="20"/>
              </w:rPr>
              <w:t>Potenciación</w:t>
            </w:r>
          </w:p>
        </w:tc>
        <w:tc>
          <w:tcPr>
            <w:tcW w:w="354" w:type="pct"/>
            <w:noWrap/>
            <w:vAlign w:val="center"/>
            <w:hideMark/>
          </w:tcPr>
          <w:p w:rsidRPr="003C411D" w:rsidR="00DB74AF" w:rsidRDefault="00DB74AF" w14:paraId="328D5E45" w14:textId="77777777">
            <w:pPr>
              <w:rPr>
                <w:rFonts w:cstheme="minorHAnsi"/>
                <w:sz w:val="20"/>
                <w:szCs w:val="20"/>
              </w:rPr>
            </w:pPr>
          </w:p>
        </w:tc>
      </w:tr>
      <w:tr w:rsidRPr="003C411D" w:rsidR="00DB74AF" w:rsidTr="00AD5B14" w14:paraId="069E7785" w14:textId="77777777">
        <w:trPr>
          <w:trHeight w:val="300"/>
          <w:jc w:val="center"/>
        </w:trPr>
        <w:tc>
          <w:tcPr>
            <w:tcW w:w="5000" w:type="pct"/>
            <w:gridSpan w:val="7"/>
            <w:shd w:val="clear" w:color="auto" w:fill="002060"/>
          </w:tcPr>
          <w:p w:rsidRPr="003C411D" w:rsidR="00DB74AF" w:rsidRDefault="00DB74AF" w14:paraId="112D017B" w14:textId="77777777">
            <w:pPr>
              <w:jc w:val="center"/>
              <w:rPr>
                <w:rFonts w:cstheme="minorHAnsi"/>
                <w:sz w:val="20"/>
                <w:szCs w:val="20"/>
              </w:rPr>
            </w:pPr>
            <w:r w:rsidRPr="00AD5B14">
              <w:rPr>
                <w:rFonts w:cstheme="minorHAnsi"/>
                <w:b/>
                <w:bCs/>
                <w:color w:val="FFFFFF" w:themeColor="background1"/>
                <w:sz w:val="20"/>
                <w:szCs w:val="20"/>
              </w:rPr>
              <w:t>Normatividad</w:t>
            </w:r>
          </w:p>
        </w:tc>
      </w:tr>
      <w:tr w:rsidRPr="003C411D" w:rsidR="00DB74AF" w14:paraId="482617AA" w14:textId="77777777">
        <w:trPr>
          <w:trHeight w:val="300"/>
          <w:jc w:val="center"/>
        </w:trPr>
        <w:tc>
          <w:tcPr>
            <w:tcW w:w="5000" w:type="pct"/>
            <w:gridSpan w:val="7"/>
          </w:tcPr>
          <w:p w:rsidRPr="003C411D" w:rsidR="00DB74AF" w:rsidRDefault="00DB74AF" w14:paraId="085BE6C3" w14:textId="77777777">
            <w:pPr>
              <w:pStyle w:val="Prrafodelista"/>
              <w:numPr>
                <w:ilvl w:val="0"/>
                <w:numId w:val="29"/>
              </w:numPr>
              <w:rPr>
                <w:rFonts w:cstheme="minorHAnsi"/>
                <w:sz w:val="20"/>
                <w:szCs w:val="20"/>
              </w:rPr>
            </w:pPr>
            <w:r w:rsidRPr="003C411D">
              <w:rPr>
                <w:rFonts w:cstheme="minorHAnsi"/>
                <w:sz w:val="20"/>
                <w:szCs w:val="20"/>
              </w:rPr>
              <w:t>Decreto Ley 2811 de 1974. Título II artículos 34 al 38.</w:t>
            </w:r>
          </w:p>
          <w:p w:rsidRPr="003C411D" w:rsidR="00DB74AF" w:rsidRDefault="00DB74AF" w14:paraId="48B07838" w14:textId="77777777">
            <w:pPr>
              <w:pStyle w:val="Prrafodelista"/>
              <w:numPr>
                <w:ilvl w:val="0"/>
                <w:numId w:val="29"/>
              </w:numPr>
              <w:rPr>
                <w:rFonts w:cstheme="minorHAnsi"/>
                <w:sz w:val="20"/>
                <w:szCs w:val="20"/>
              </w:rPr>
            </w:pPr>
            <w:r w:rsidRPr="003C411D">
              <w:rPr>
                <w:rFonts w:cstheme="minorHAnsi"/>
                <w:sz w:val="20"/>
                <w:szCs w:val="20"/>
              </w:rPr>
              <w:t>Ley 9 de 1979. Código Sanitario Nacional. Artículos 22-35.</w:t>
            </w:r>
          </w:p>
          <w:p w:rsidRPr="003C411D" w:rsidR="00DB74AF" w:rsidRDefault="00DB74AF" w14:paraId="3500CAB8" w14:textId="77777777">
            <w:pPr>
              <w:pStyle w:val="Prrafodelista"/>
              <w:numPr>
                <w:ilvl w:val="0"/>
                <w:numId w:val="29"/>
              </w:numPr>
              <w:rPr>
                <w:rFonts w:cstheme="minorHAnsi"/>
                <w:sz w:val="20"/>
                <w:szCs w:val="20"/>
              </w:rPr>
            </w:pPr>
            <w:r w:rsidRPr="003C411D">
              <w:rPr>
                <w:rFonts w:cstheme="minorHAnsi"/>
                <w:sz w:val="20"/>
                <w:szCs w:val="20"/>
              </w:rPr>
              <w:t>Ley 99 de 1993.</w:t>
            </w:r>
          </w:p>
          <w:p w:rsidRPr="003C411D" w:rsidR="00DB74AF" w:rsidRDefault="00DB74AF" w14:paraId="7A6DCE88" w14:textId="77777777">
            <w:pPr>
              <w:pStyle w:val="Prrafodelista"/>
              <w:numPr>
                <w:ilvl w:val="0"/>
                <w:numId w:val="29"/>
              </w:numPr>
              <w:rPr>
                <w:rFonts w:cstheme="minorHAnsi"/>
                <w:sz w:val="20"/>
                <w:szCs w:val="20"/>
              </w:rPr>
            </w:pPr>
            <w:r w:rsidRPr="003C411D">
              <w:rPr>
                <w:rFonts w:cstheme="minorHAnsi"/>
                <w:sz w:val="20"/>
                <w:szCs w:val="20"/>
              </w:rPr>
              <w:t>Política para la Gestión Integral de los Residuos Sólidos de 1998</w:t>
            </w:r>
          </w:p>
          <w:p w:rsidRPr="003C411D" w:rsidR="00DB74AF" w:rsidRDefault="00DB74AF" w14:paraId="61992181" w14:textId="77777777">
            <w:pPr>
              <w:pStyle w:val="Prrafodelista"/>
              <w:numPr>
                <w:ilvl w:val="0"/>
                <w:numId w:val="29"/>
              </w:numPr>
              <w:rPr>
                <w:rFonts w:cstheme="minorHAnsi"/>
                <w:sz w:val="20"/>
                <w:szCs w:val="20"/>
              </w:rPr>
            </w:pPr>
            <w:r w:rsidRPr="003C411D">
              <w:rPr>
                <w:rFonts w:cstheme="minorHAnsi"/>
                <w:sz w:val="20"/>
                <w:szCs w:val="20"/>
              </w:rPr>
              <w:t xml:space="preserve">Decreto Único Reglamentario 1077 del 2015. </w:t>
            </w:r>
          </w:p>
          <w:p w:rsidRPr="003C411D" w:rsidR="00DB74AF" w:rsidRDefault="00DB74AF" w14:paraId="4AA7337F" w14:textId="77777777">
            <w:pPr>
              <w:pStyle w:val="Prrafodelista"/>
              <w:numPr>
                <w:ilvl w:val="0"/>
                <w:numId w:val="29"/>
              </w:numPr>
              <w:rPr>
                <w:rFonts w:cstheme="minorHAnsi"/>
                <w:sz w:val="20"/>
                <w:szCs w:val="20"/>
              </w:rPr>
            </w:pPr>
            <w:r w:rsidRPr="003C411D">
              <w:rPr>
                <w:rFonts w:cstheme="minorHAnsi"/>
                <w:sz w:val="20"/>
                <w:szCs w:val="20"/>
              </w:rPr>
              <w:t>Resolución 2184 de 2019. Emitida por el Ministerio de Ambiente y Desarrollo Sostenible – MADS. Modifica la resolución 668 de 2016 sobre el uso racional de bolsas plásticas y adopta el código de colores para separación de residuos sólidos en la fuente en todo el territorio nacional.</w:t>
            </w:r>
          </w:p>
          <w:p w:rsidRPr="003C411D" w:rsidR="00DB74AF" w:rsidRDefault="00DB74AF" w14:paraId="0B6F5C9E" w14:textId="77777777">
            <w:pPr>
              <w:pStyle w:val="Prrafodelista"/>
              <w:numPr>
                <w:ilvl w:val="0"/>
                <w:numId w:val="29"/>
              </w:numPr>
              <w:rPr>
                <w:rFonts w:cstheme="minorHAnsi"/>
                <w:sz w:val="20"/>
                <w:szCs w:val="20"/>
              </w:rPr>
            </w:pPr>
            <w:r w:rsidRPr="003C411D">
              <w:rPr>
                <w:rFonts w:cstheme="minorHAnsi"/>
                <w:sz w:val="20"/>
                <w:szCs w:val="20"/>
              </w:rPr>
              <w:t>Documento CONPES 3874 de 2016. Política Nacional para la Gestión Integral de Residuos Sólidos.</w:t>
            </w:r>
          </w:p>
          <w:p w:rsidRPr="003C411D" w:rsidR="00DB74AF" w:rsidRDefault="00DB74AF" w14:paraId="4A40C5D5" w14:textId="77777777">
            <w:pPr>
              <w:pStyle w:val="Prrafodelista"/>
              <w:numPr>
                <w:ilvl w:val="0"/>
                <w:numId w:val="29"/>
              </w:numPr>
              <w:rPr>
                <w:rFonts w:cstheme="minorHAnsi"/>
                <w:sz w:val="20"/>
                <w:szCs w:val="20"/>
              </w:rPr>
            </w:pPr>
            <w:r w:rsidRPr="003C411D">
              <w:rPr>
                <w:rFonts w:cstheme="minorHAnsi"/>
                <w:sz w:val="20"/>
                <w:szCs w:val="20"/>
              </w:rPr>
              <w:t>Guía Nacional para la adecuada separación de Residuos del año 2022.</w:t>
            </w:r>
          </w:p>
          <w:p w:rsidRPr="003C411D" w:rsidR="00DB74AF" w:rsidRDefault="00DB74AF" w14:paraId="31F24B34" w14:textId="77777777">
            <w:pPr>
              <w:jc w:val="center"/>
              <w:rPr>
                <w:rFonts w:cstheme="minorHAnsi"/>
                <w:sz w:val="20"/>
                <w:szCs w:val="20"/>
              </w:rPr>
            </w:pPr>
          </w:p>
          <w:p w:rsidRPr="0080780B" w:rsidR="00DB74AF" w:rsidP="0080780B" w:rsidRDefault="00DB74AF" w14:paraId="101AC8EB" w14:textId="3D1E7524">
            <w:pPr>
              <w:pStyle w:val="Prrafodelista"/>
              <w:numPr>
                <w:ilvl w:val="0"/>
                <w:numId w:val="29"/>
              </w:numPr>
              <w:jc w:val="both"/>
              <w:rPr>
                <w:rFonts w:cstheme="minorHAnsi"/>
                <w:sz w:val="20"/>
                <w:szCs w:val="20"/>
              </w:rPr>
            </w:pPr>
            <w:r w:rsidRPr="003C411D">
              <w:rPr>
                <w:rFonts w:cstheme="minorHAnsi"/>
                <w:sz w:val="20"/>
                <w:szCs w:val="20"/>
              </w:rPr>
              <w:t>Normatividad Nacional para la gestión de Residuos Sólidos o las normas que las modifiquen, adicionen o sustituyan.</w:t>
            </w:r>
          </w:p>
          <w:p w:rsidRPr="0080780B" w:rsidR="00DB74AF" w:rsidP="0080780B" w:rsidRDefault="00DB74AF" w14:paraId="3C818F2D" w14:textId="35239D5D">
            <w:pPr>
              <w:pStyle w:val="Prrafodelista"/>
              <w:numPr>
                <w:ilvl w:val="0"/>
                <w:numId w:val="29"/>
              </w:numPr>
              <w:jc w:val="both"/>
              <w:rPr>
                <w:rFonts w:cstheme="minorHAnsi"/>
                <w:bCs/>
                <w:sz w:val="20"/>
                <w:szCs w:val="20"/>
              </w:rPr>
            </w:pPr>
            <w:r w:rsidRPr="003C411D">
              <w:rPr>
                <w:rFonts w:cstheme="minorHAnsi"/>
                <w:bCs/>
                <w:sz w:val="20"/>
                <w:szCs w:val="20"/>
              </w:rPr>
              <w:t>Decreto 2981 de 2013, Por el cual se reglamenta la prestación del servicio público de aseo (compilado en el decreto 1077 de 2015, por medio del cual se expide el Decreto Único Reglamentario del Sector Vivienda, Ciudad y Territorio</w:t>
            </w:r>
          </w:p>
          <w:p w:rsidRPr="0080780B" w:rsidR="00DB74AF" w:rsidRDefault="00DB74AF" w14:paraId="30B89D03" w14:textId="315E7F90">
            <w:pPr>
              <w:pStyle w:val="Prrafodelista"/>
              <w:numPr>
                <w:ilvl w:val="0"/>
                <w:numId w:val="29"/>
              </w:numPr>
              <w:rPr>
                <w:rFonts w:cstheme="minorHAnsi"/>
                <w:sz w:val="20"/>
                <w:szCs w:val="20"/>
              </w:rPr>
            </w:pPr>
            <w:r w:rsidRPr="003C411D">
              <w:rPr>
                <w:rFonts w:cstheme="minorHAnsi"/>
                <w:sz w:val="20"/>
                <w:szCs w:val="20"/>
              </w:rPr>
              <w:t>Enlaces Normatividad aplicable:</w:t>
            </w:r>
          </w:p>
          <w:p w:rsidR="000C1238" w:rsidP="000C1238" w:rsidRDefault="000C1238" w14:paraId="22B517FB" w14:textId="5541213C">
            <w:pPr>
              <w:pStyle w:val="Prrafodelista"/>
              <w:jc w:val="both"/>
              <w:rPr>
                <w:rFonts w:cstheme="minorHAnsi"/>
                <w:sz w:val="20"/>
                <w:szCs w:val="20"/>
              </w:rPr>
            </w:pPr>
            <w:hyperlink w:history="1" r:id="rId17">
              <w:r w:rsidRPr="00A24A5D">
                <w:rPr>
                  <w:rStyle w:val="Hipervnculo"/>
                  <w:rFonts w:cstheme="minorHAnsi"/>
                  <w:sz w:val="20"/>
                  <w:szCs w:val="20"/>
                </w:rPr>
                <w:t>https://www.minambiente.gov.co/documento-normativa/resolucion-2184-de-2019/</w:t>
              </w:r>
            </w:hyperlink>
          </w:p>
          <w:p w:rsidR="000C1238" w:rsidP="000C1238" w:rsidRDefault="00DB74AF" w14:paraId="33D54423" w14:textId="77777777">
            <w:pPr>
              <w:pStyle w:val="Prrafodelista"/>
              <w:jc w:val="both"/>
              <w:rPr>
                <w:rFonts w:cstheme="minorHAnsi"/>
                <w:sz w:val="20"/>
                <w:szCs w:val="20"/>
              </w:rPr>
            </w:pPr>
            <w:hyperlink w:history="1" r:id="rId18">
              <w:r w:rsidRPr="000C1238">
                <w:rPr>
                  <w:rStyle w:val="Hipervnculo"/>
                  <w:rFonts w:cstheme="minorHAnsi"/>
                  <w:sz w:val="20"/>
                  <w:szCs w:val="20"/>
                </w:rPr>
                <w:t>https://www.minambiente.gov.co/documento-normativa/conpes-3874-de-2016/</w:t>
              </w:r>
            </w:hyperlink>
          </w:p>
          <w:p w:rsidRPr="003C411D" w:rsidR="00DB74AF" w:rsidP="000C1238" w:rsidRDefault="000C1238" w14:paraId="7EE8E856" w14:textId="08D2FD1A">
            <w:pPr>
              <w:pStyle w:val="Prrafodelista"/>
              <w:jc w:val="both"/>
              <w:rPr>
                <w:rFonts w:cstheme="minorHAnsi"/>
                <w:sz w:val="20"/>
                <w:szCs w:val="20"/>
              </w:rPr>
            </w:pPr>
            <w:hyperlink w:history="1" r:id="rId19">
              <w:r w:rsidRPr="00A24A5D">
                <w:rPr>
                  <w:rStyle w:val="Hipervnculo"/>
                  <w:rFonts w:cstheme="minorHAnsi"/>
                  <w:bCs/>
                  <w:sz w:val="20"/>
                  <w:szCs w:val="20"/>
                </w:rPr>
                <w:t>https://economiacircular.minambiente.gov.co/wp-content/uploads/2022/06/guia-nacional-para-la-adecuada-gestion-de-residuos-colombia-2022.pdf</w:t>
              </w:r>
            </w:hyperlink>
          </w:p>
        </w:tc>
      </w:tr>
      <w:tr w:rsidRPr="003C411D" w:rsidR="00DB74AF" w:rsidTr="000C1238" w14:paraId="1553801F" w14:textId="77777777">
        <w:trPr>
          <w:trHeight w:val="300"/>
          <w:jc w:val="center"/>
        </w:trPr>
        <w:tc>
          <w:tcPr>
            <w:tcW w:w="5000" w:type="pct"/>
            <w:gridSpan w:val="7"/>
            <w:shd w:val="clear" w:color="auto" w:fill="002060"/>
            <w:vAlign w:val="center"/>
          </w:tcPr>
          <w:p w:rsidRPr="003C411D" w:rsidR="00DB74AF" w:rsidP="000C1238" w:rsidRDefault="00DB74AF" w14:paraId="7866A84D" w14:textId="5860A058">
            <w:pPr>
              <w:jc w:val="center"/>
              <w:rPr>
                <w:rFonts w:cstheme="minorHAnsi"/>
                <w:sz w:val="20"/>
                <w:szCs w:val="20"/>
              </w:rPr>
            </w:pPr>
            <w:r w:rsidRPr="000C1238">
              <w:rPr>
                <w:rFonts w:cstheme="minorHAnsi"/>
                <w:b/>
                <w:bCs/>
                <w:color w:val="FFFFFF" w:themeColor="background1"/>
                <w:sz w:val="20"/>
                <w:szCs w:val="20"/>
              </w:rPr>
              <w:t xml:space="preserve">Acciones a </w:t>
            </w:r>
            <w:r w:rsidR="000C1238">
              <w:rPr>
                <w:rFonts w:cstheme="minorHAnsi"/>
                <w:b/>
                <w:bCs/>
                <w:color w:val="FFFFFF" w:themeColor="background1"/>
                <w:sz w:val="20"/>
                <w:szCs w:val="20"/>
              </w:rPr>
              <w:t>d</w:t>
            </w:r>
            <w:r w:rsidRPr="000C1238">
              <w:rPr>
                <w:rFonts w:cstheme="minorHAnsi"/>
                <w:b/>
                <w:bCs/>
                <w:color w:val="FFFFFF" w:themeColor="background1"/>
                <w:sz w:val="20"/>
                <w:szCs w:val="20"/>
              </w:rPr>
              <w:t>esarrollar</w:t>
            </w:r>
          </w:p>
        </w:tc>
      </w:tr>
      <w:tr w:rsidRPr="003C411D" w:rsidR="00DB74AF" w14:paraId="3218B8CD" w14:textId="77777777">
        <w:trPr>
          <w:trHeight w:val="300"/>
          <w:jc w:val="center"/>
        </w:trPr>
        <w:tc>
          <w:tcPr>
            <w:tcW w:w="5000" w:type="pct"/>
            <w:gridSpan w:val="7"/>
            <w:vAlign w:val="center"/>
          </w:tcPr>
          <w:p w:rsidRPr="003C411D" w:rsidR="00DB74AF" w:rsidP="000C1238" w:rsidRDefault="00DB74AF" w14:paraId="3F66D930" w14:textId="77777777">
            <w:pPr>
              <w:spacing w:after="160"/>
              <w:jc w:val="both"/>
              <w:rPr>
                <w:rFonts w:cstheme="minorHAnsi"/>
                <w:sz w:val="20"/>
                <w:szCs w:val="20"/>
              </w:rPr>
            </w:pPr>
            <w:r w:rsidRPr="003C411D">
              <w:rPr>
                <w:rFonts w:cstheme="minorHAnsi"/>
                <w:sz w:val="20"/>
                <w:szCs w:val="20"/>
              </w:rPr>
              <w:t>En el desarrollo del proyecto se deberá realizar la gestión de residuos en las etapas de recolección, transporte y almacenamiento temporal, clasificación y disposición final.</w:t>
            </w:r>
          </w:p>
          <w:p w:rsidRPr="000C1238" w:rsidR="00DB74AF" w:rsidP="000C1238" w:rsidRDefault="00DB74AF" w14:paraId="67A6DB8E" w14:textId="77777777">
            <w:pPr>
              <w:jc w:val="both"/>
              <w:rPr>
                <w:rFonts w:cstheme="minorHAnsi"/>
                <w:b/>
                <w:color w:val="000000" w:themeColor="text1"/>
                <w:sz w:val="20"/>
                <w:szCs w:val="20"/>
                <w:u w:val="single"/>
              </w:rPr>
            </w:pPr>
            <w:r w:rsidRPr="000C1238">
              <w:rPr>
                <w:rFonts w:cstheme="minorHAnsi"/>
                <w:b/>
                <w:color w:val="000000" w:themeColor="text1"/>
                <w:sz w:val="20"/>
                <w:szCs w:val="20"/>
                <w:u w:val="single"/>
              </w:rPr>
              <w:t>Recolección</w:t>
            </w:r>
          </w:p>
          <w:p w:rsidRPr="003C411D" w:rsidR="00DB74AF" w:rsidP="000C1238" w:rsidRDefault="00DB74AF" w14:paraId="0741BD9E" w14:textId="77777777">
            <w:pPr>
              <w:ind w:left="360"/>
              <w:jc w:val="both"/>
              <w:rPr>
                <w:rFonts w:cstheme="minorHAnsi"/>
                <w:sz w:val="20"/>
                <w:szCs w:val="20"/>
              </w:rPr>
            </w:pPr>
          </w:p>
          <w:p w:rsidRPr="003C411D" w:rsidR="00DB74AF" w:rsidP="000C1238" w:rsidRDefault="00DB74AF" w14:paraId="00140083" w14:textId="77777777">
            <w:pPr>
              <w:jc w:val="both"/>
              <w:rPr>
                <w:rFonts w:cstheme="minorHAnsi"/>
                <w:sz w:val="20"/>
                <w:szCs w:val="20"/>
              </w:rPr>
            </w:pPr>
            <w:r w:rsidRPr="003C411D">
              <w:rPr>
                <w:rFonts w:cstheme="minorHAnsi"/>
                <w:sz w:val="20"/>
                <w:szCs w:val="20"/>
              </w:rPr>
              <w:t>Al final de cada jornada se hará la recolección de los residuos generados; serán depositados en el punto ecológico portátil, una vez culminados los trabajos los residuos serán transportados al punto de acopio temporal del contratista, para luego ser entregados al prestador de servicio público de aseo del municipio o de la zona donde se encuentre el proyecto. Los residuos (aprovechables) serán entregados a gestores ambientales que cuente con los permisos otorgados por la autoridad ambiental competente.</w:t>
            </w:r>
          </w:p>
          <w:p w:rsidRPr="003C411D" w:rsidR="00DB74AF" w:rsidP="000C1238" w:rsidRDefault="00DB74AF" w14:paraId="1A645837" w14:textId="77777777">
            <w:pPr>
              <w:ind w:left="360"/>
              <w:jc w:val="both"/>
              <w:rPr>
                <w:rFonts w:cstheme="minorHAnsi"/>
                <w:sz w:val="20"/>
                <w:szCs w:val="20"/>
              </w:rPr>
            </w:pPr>
          </w:p>
          <w:p w:rsidRPr="000C1238" w:rsidR="00DB74AF" w:rsidP="000C1238" w:rsidRDefault="00DB74AF" w14:paraId="1698F96C" w14:textId="77777777">
            <w:pPr>
              <w:jc w:val="both"/>
              <w:rPr>
                <w:rFonts w:cstheme="minorHAnsi"/>
                <w:b/>
                <w:color w:val="000000" w:themeColor="text1"/>
                <w:sz w:val="20"/>
                <w:szCs w:val="20"/>
                <w:u w:val="single"/>
              </w:rPr>
            </w:pPr>
            <w:r w:rsidRPr="000C1238">
              <w:rPr>
                <w:rFonts w:cstheme="minorHAnsi"/>
                <w:b/>
                <w:color w:val="000000" w:themeColor="text1"/>
                <w:sz w:val="20"/>
                <w:szCs w:val="20"/>
                <w:u w:val="single"/>
              </w:rPr>
              <w:t>Transporte y almacenamiento temporal</w:t>
            </w:r>
          </w:p>
          <w:p w:rsidRPr="003C411D" w:rsidR="00DB74AF" w:rsidP="000C1238" w:rsidRDefault="00DB74AF" w14:paraId="05A5514A" w14:textId="77777777">
            <w:pPr>
              <w:spacing w:after="160"/>
              <w:jc w:val="both"/>
              <w:rPr>
                <w:rFonts w:cstheme="minorHAnsi"/>
                <w:sz w:val="20"/>
                <w:szCs w:val="20"/>
              </w:rPr>
            </w:pPr>
            <w:r w:rsidRPr="003C411D">
              <w:rPr>
                <w:rFonts w:cstheme="minorHAnsi"/>
                <w:sz w:val="20"/>
                <w:szCs w:val="20"/>
              </w:rPr>
              <w:br/>
            </w:r>
            <w:r w:rsidRPr="003C411D">
              <w:rPr>
                <w:rFonts w:cstheme="minorHAnsi"/>
                <w:sz w:val="20"/>
                <w:szCs w:val="20"/>
              </w:rPr>
              <w:t>El contratista dispondrá de transporte terrestre, el cual se adecuará para transportar los residuos al punto de acopio, donde se almacenarán temporalmente, durante el desarrollo del proyecto, el cual debe cumplir con unas condiciones mínimas iluminación, ventilación y seguridad.</w:t>
            </w:r>
          </w:p>
          <w:p w:rsidRPr="003C411D" w:rsidR="00DB74AF" w:rsidP="000C1238" w:rsidRDefault="00DB74AF" w14:paraId="322C35E1" w14:textId="77777777">
            <w:pPr>
              <w:spacing w:after="160"/>
              <w:jc w:val="both"/>
              <w:rPr>
                <w:rFonts w:cstheme="minorHAnsi"/>
                <w:sz w:val="20"/>
                <w:szCs w:val="20"/>
              </w:rPr>
            </w:pPr>
            <w:r w:rsidRPr="003C411D">
              <w:rPr>
                <w:rFonts w:cstheme="minorHAnsi"/>
                <w:sz w:val="20"/>
                <w:szCs w:val="20"/>
              </w:rPr>
              <w:t>El acopio debe estar dotado con recipientes que tengan las siguientes características:</w:t>
            </w:r>
          </w:p>
          <w:p w:rsidRPr="003C411D" w:rsidR="00DB74AF" w:rsidP="000C1238" w:rsidRDefault="00DB74AF" w14:paraId="651BD0A5" w14:textId="77777777">
            <w:pPr>
              <w:pStyle w:val="Prrafodelista"/>
              <w:numPr>
                <w:ilvl w:val="0"/>
                <w:numId w:val="20"/>
              </w:numPr>
              <w:jc w:val="both"/>
              <w:rPr>
                <w:rFonts w:cstheme="minorHAnsi"/>
                <w:sz w:val="20"/>
                <w:szCs w:val="20"/>
              </w:rPr>
            </w:pPr>
            <w:r w:rsidRPr="003C411D">
              <w:rPr>
                <w:rFonts w:cstheme="minorHAnsi"/>
                <w:sz w:val="20"/>
                <w:szCs w:val="20"/>
              </w:rPr>
              <w:t>Recipientes livianos, de tamaño que permita almacenar entre recolecciones, preferiblemente de tronco cilíndrico, resistente a los golpes, sin aristas internas, provistas de asas que faciliten el manejo durante la recolección.</w:t>
            </w:r>
          </w:p>
          <w:p w:rsidRPr="003C411D" w:rsidR="00DB74AF" w:rsidP="000C1238" w:rsidRDefault="00DB74AF" w14:paraId="772044C9" w14:textId="77777777">
            <w:pPr>
              <w:pStyle w:val="Prrafodelista"/>
              <w:jc w:val="both"/>
              <w:rPr>
                <w:rFonts w:cstheme="minorHAnsi"/>
                <w:sz w:val="20"/>
                <w:szCs w:val="20"/>
              </w:rPr>
            </w:pPr>
          </w:p>
          <w:p w:rsidRPr="003C411D" w:rsidR="00DB74AF" w:rsidP="000C1238" w:rsidRDefault="00DB74AF" w14:paraId="2BFBB866" w14:textId="77777777">
            <w:pPr>
              <w:pStyle w:val="Prrafodelista"/>
              <w:numPr>
                <w:ilvl w:val="0"/>
                <w:numId w:val="20"/>
              </w:numPr>
              <w:jc w:val="both"/>
              <w:rPr>
                <w:rFonts w:cstheme="minorHAnsi"/>
                <w:sz w:val="20"/>
                <w:szCs w:val="20"/>
              </w:rPr>
            </w:pPr>
            <w:r w:rsidRPr="003C411D">
              <w:rPr>
                <w:rFonts w:cstheme="minorHAnsi"/>
                <w:sz w:val="20"/>
                <w:szCs w:val="20"/>
              </w:rPr>
              <w:t>Construido en material rígido impermeable, de fácil limpieza y resistentes a la corrosión como el plástico.</w:t>
            </w:r>
          </w:p>
          <w:p w:rsidRPr="003C411D" w:rsidR="00DB74AF" w:rsidP="000C1238" w:rsidRDefault="00DB74AF" w14:paraId="72DDF1C0" w14:textId="77777777">
            <w:pPr>
              <w:pStyle w:val="Prrafodelista"/>
              <w:jc w:val="both"/>
              <w:rPr>
                <w:rFonts w:cstheme="minorHAnsi"/>
                <w:sz w:val="20"/>
                <w:szCs w:val="20"/>
              </w:rPr>
            </w:pPr>
          </w:p>
          <w:p w:rsidRPr="003C411D" w:rsidR="00DB74AF" w:rsidP="000C1238" w:rsidRDefault="00DB74AF" w14:paraId="479044A4" w14:textId="77777777">
            <w:pPr>
              <w:pStyle w:val="Prrafodelista"/>
              <w:numPr>
                <w:ilvl w:val="0"/>
                <w:numId w:val="21"/>
              </w:numPr>
              <w:jc w:val="both"/>
              <w:rPr>
                <w:rFonts w:cstheme="minorHAnsi"/>
                <w:sz w:val="20"/>
                <w:szCs w:val="20"/>
              </w:rPr>
            </w:pPr>
            <w:r w:rsidRPr="003C411D">
              <w:rPr>
                <w:rFonts w:cstheme="minorHAnsi"/>
                <w:sz w:val="20"/>
                <w:szCs w:val="20"/>
              </w:rPr>
              <w:t>Los recipientes deben ser ubicados estratégicamente, en sitios seguros, visibles, perfectamente identificados y marcados.</w:t>
            </w:r>
          </w:p>
          <w:p w:rsidRPr="003C411D" w:rsidR="00DB74AF" w:rsidP="000C1238" w:rsidRDefault="00DB74AF" w14:paraId="04A62505" w14:textId="77777777">
            <w:pPr>
              <w:jc w:val="both"/>
              <w:rPr>
                <w:rFonts w:cstheme="minorHAnsi"/>
                <w:sz w:val="20"/>
                <w:szCs w:val="20"/>
              </w:rPr>
            </w:pPr>
          </w:p>
          <w:p w:rsidRPr="003C411D" w:rsidR="00DB74AF" w:rsidP="000C1238" w:rsidRDefault="00DB74AF" w14:paraId="74E6D155" w14:textId="77777777">
            <w:pPr>
              <w:pStyle w:val="Prrafodelista"/>
              <w:numPr>
                <w:ilvl w:val="0"/>
                <w:numId w:val="27"/>
              </w:numPr>
              <w:jc w:val="both"/>
              <w:rPr>
                <w:rFonts w:cstheme="minorHAnsi"/>
                <w:sz w:val="20"/>
                <w:szCs w:val="20"/>
              </w:rPr>
            </w:pPr>
            <w:r w:rsidRPr="003C411D">
              <w:rPr>
                <w:rFonts w:cstheme="minorHAnsi"/>
                <w:sz w:val="20"/>
                <w:szCs w:val="20"/>
              </w:rPr>
              <w:t>Dotado de tapa con buen ajuste, bordes redondeados y boca ancha para facilitar su vaciado.</w:t>
            </w:r>
          </w:p>
          <w:p w:rsidRPr="003C411D" w:rsidR="00DB74AF" w:rsidP="000C1238" w:rsidRDefault="00DB74AF" w14:paraId="55F9A3A3" w14:textId="77777777">
            <w:pPr>
              <w:pStyle w:val="Prrafodelista"/>
              <w:jc w:val="both"/>
              <w:rPr>
                <w:rFonts w:cstheme="minorHAnsi"/>
                <w:sz w:val="20"/>
                <w:szCs w:val="20"/>
              </w:rPr>
            </w:pPr>
          </w:p>
          <w:p w:rsidRPr="003C411D" w:rsidR="00DB74AF" w:rsidP="000C1238" w:rsidRDefault="00DB74AF" w14:paraId="6507847F" w14:textId="77777777">
            <w:pPr>
              <w:pStyle w:val="Prrafodelista"/>
              <w:numPr>
                <w:ilvl w:val="0"/>
                <w:numId w:val="21"/>
              </w:numPr>
              <w:jc w:val="both"/>
              <w:rPr>
                <w:rFonts w:cstheme="minorHAnsi"/>
                <w:sz w:val="20"/>
                <w:szCs w:val="20"/>
              </w:rPr>
            </w:pPr>
            <w:r w:rsidRPr="003C411D">
              <w:rPr>
                <w:rFonts w:cstheme="minorHAnsi"/>
                <w:sz w:val="20"/>
                <w:szCs w:val="20"/>
              </w:rPr>
              <w:t>Los contenedores deben ser lavados periódicamente con el fin de evitar la generación de malos olores y la proliferación de vectores.</w:t>
            </w:r>
          </w:p>
          <w:p w:rsidRPr="003C411D" w:rsidR="00DB74AF" w:rsidP="000C1238" w:rsidRDefault="00DB74AF" w14:paraId="6C72E5A2" w14:textId="77777777">
            <w:pPr>
              <w:pStyle w:val="Prrafodelista"/>
              <w:jc w:val="both"/>
              <w:rPr>
                <w:rFonts w:cstheme="minorHAnsi"/>
                <w:sz w:val="20"/>
                <w:szCs w:val="20"/>
              </w:rPr>
            </w:pPr>
          </w:p>
          <w:p w:rsidRPr="003C411D" w:rsidR="00DB74AF" w:rsidP="000C1238" w:rsidRDefault="00DB74AF" w14:paraId="0EE06E77" w14:textId="77777777">
            <w:pPr>
              <w:pStyle w:val="Prrafodelista"/>
              <w:numPr>
                <w:ilvl w:val="0"/>
                <w:numId w:val="28"/>
              </w:numPr>
              <w:jc w:val="both"/>
              <w:rPr>
                <w:rFonts w:cstheme="minorHAnsi"/>
                <w:sz w:val="20"/>
                <w:szCs w:val="20"/>
              </w:rPr>
            </w:pPr>
            <w:r w:rsidRPr="003C411D">
              <w:rPr>
                <w:rFonts w:cstheme="minorHAnsi"/>
                <w:sz w:val="20"/>
                <w:szCs w:val="20"/>
              </w:rPr>
              <w:t>Por ningún motivo se podrán realizar quemas a cielo abierto de residuos en el frente de obra.</w:t>
            </w:r>
          </w:p>
          <w:p w:rsidRPr="003C411D" w:rsidR="00DB74AF" w:rsidRDefault="00DB74AF" w14:paraId="52FA9363" w14:textId="77777777">
            <w:pPr>
              <w:pStyle w:val="Prrafodelista"/>
              <w:rPr>
                <w:rFonts w:cstheme="minorHAnsi"/>
                <w:sz w:val="20"/>
                <w:szCs w:val="20"/>
              </w:rPr>
            </w:pPr>
          </w:p>
          <w:p w:rsidRPr="003C411D" w:rsidR="00DB74AF" w:rsidRDefault="00DB74AF" w14:paraId="71F513BB" w14:textId="77777777">
            <w:pPr>
              <w:rPr>
                <w:rFonts w:cstheme="minorHAnsi"/>
                <w:b/>
                <w:color w:val="008063"/>
                <w:sz w:val="20"/>
                <w:szCs w:val="20"/>
                <w:u w:val="single"/>
              </w:rPr>
            </w:pPr>
            <w:r w:rsidRPr="003C411D">
              <w:rPr>
                <w:rFonts w:cstheme="minorHAnsi"/>
                <w:b/>
                <w:color w:val="008063"/>
                <w:sz w:val="20"/>
                <w:szCs w:val="20"/>
                <w:u w:val="single"/>
              </w:rPr>
              <w:t>Clasificación</w:t>
            </w:r>
          </w:p>
          <w:p w:rsidRPr="003C411D" w:rsidR="00DB74AF" w:rsidRDefault="00DB74AF" w14:paraId="6202D3CF" w14:textId="77777777">
            <w:pPr>
              <w:pStyle w:val="Prrafodelista"/>
              <w:rPr>
                <w:rFonts w:cstheme="minorHAnsi"/>
                <w:sz w:val="20"/>
                <w:szCs w:val="20"/>
              </w:rPr>
            </w:pPr>
          </w:p>
          <w:p w:rsidRPr="003C411D" w:rsidR="00DB74AF" w:rsidRDefault="00DB74AF" w14:paraId="2184952D" w14:textId="77777777">
            <w:pPr>
              <w:pStyle w:val="Prrafodelista"/>
              <w:numPr>
                <w:ilvl w:val="0"/>
                <w:numId w:val="22"/>
              </w:numPr>
              <w:rPr>
                <w:rFonts w:cstheme="minorHAnsi"/>
                <w:sz w:val="20"/>
                <w:szCs w:val="20"/>
              </w:rPr>
            </w:pPr>
            <w:r w:rsidRPr="003C411D">
              <w:rPr>
                <w:rFonts w:cstheme="minorHAnsi"/>
                <w:sz w:val="20"/>
                <w:szCs w:val="20"/>
              </w:rPr>
              <w:t>El punto ecológico deberá cumplir con lo establecido en la Resolución 2184 de 2019 artículo 4. Cada recipiente debe tener el color de la guía de colores para la adecuada separación en la fuente de residuos sólidos a nivel nacional.</w:t>
            </w:r>
          </w:p>
          <w:p w:rsidRPr="003C411D" w:rsidR="00DB74AF" w:rsidRDefault="00DB74AF" w14:paraId="765BA52E" w14:textId="77777777">
            <w:pPr>
              <w:pStyle w:val="Default"/>
              <w:rPr>
                <w:rFonts w:asciiTheme="minorHAnsi" w:hAnsiTheme="minorHAnsi" w:cstheme="minorHAnsi"/>
                <w:color w:val="auto"/>
                <w:sz w:val="20"/>
                <w:szCs w:val="20"/>
              </w:rPr>
            </w:pPr>
          </w:p>
          <w:p w:rsidRPr="003C411D" w:rsidR="00DB74AF" w:rsidP="003806E9" w:rsidRDefault="00DB74AF" w14:paraId="12F0F2D5" w14:textId="0C72EACA">
            <w:pPr>
              <w:ind w:left="734"/>
              <w:jc w:val="center"/>
              <w:rPr>
                <w:rFonts w:cstheme="minorHAnsi"/>
                <w:sz w:val="20"/>
                <w:szCs w:val="20"/>
              </w:rPr>
            </w:pPr>
            <w:r w:rsidRPr="003C411D">
              <w:rPr>
                <w:rFonts w:cstheme="minorHAnsi"/>
                <w:i/>
                <w:sz w:val="20"/>
                <w:szCs w:val="20"/>
              </w:rPr>
              <w:t>Tabla 1. Código de colores para la separación en la fuente</w:t>
            </w:r>
            <w:r w:rsidRPr="003C411D">
              <w:rPr>
                <w:rFonts w:cstheme="minorHAnsi"/>
                <w:sz w:val="20"/>
                <w:szCs w:val="20"/>
              </w:rPr>
              <w:t>.</w:t>
            </w:r>
          </w:p>
          <w:tbl>
            <w:tblPr>
              <w:tblStyle w:val="Tablaconcuadrcula"/>
              <w:tblW w:w="7847" w:type="dxa"/>
              <w:jc w:val="right"/>
              <w:tblLayout w:type="fixed"/>
              <w:tblLook w:val="04A0" w:firstRow="1" w:lastRow="0" w:firstColumn="1" w:lastColumn="0" w:noHBand="0" w:noVBand="1"/>
            </w:tblPr>
            <w:tblGrid>
              <w:gridCol w:w="2416"/>
              <w:gridCol w:w="5431"/>
            </w:tblGrid>
            <w:tr w:rsidRPr="003C411D" w:rsidR="00DB74AF" w:rsidTr="005D394B" w14:paraId="5B8A2EA0" w14:textId="77777777">
              <w:trPr>
                <w:trHeight w:val="290"/>
                <w:jc w:val="right"/>
              </w:trPr>
              <w:tc>
                <w:tcPr>
                  <w:tcW w:w="2416" w:type="dxa"/>
                  <w:shd w:val="clear" w:color="auto" w:fill="002060"/>
                  <w:vAlign w:val="center"/>
                </w:tcPr>
                <w:p w:rsidRPr="003806E9" w:rsidR="00DB74AF" w:rsidRDefault="00DB74AF" w14:paraId="40A09345" w14:textId="77777777">
                  <w:pPr>
                    <w:jc w:val="center"/>
                    <w:rPr>
                      <w:rFonts w:cstheme="minorHAnsi"/>
                      <w:b/>
                      <w:color w:val="FFFFFF" w:themeColor="background1"/>
                      <w:sz w:val="20"/>
                      <w:szCs w:val="20"/>
                    </w:rPr>
                  </w:pPr>
                  <w:r w:rsidRPr="003806E9">
                    <w:rPr>
                      <w:rFonts w:cstheme="minorHAnsi"/>
                      <w:b/>
                      <w:color w:val="FFFFFF" w:themeColor="background1"/>
                      <w:sz w:val="20"/>
                      <w:szCs w:val="20"/>
                    </w:rPr>
                    <w:t>Color de recipiente</w:t>
                  </w:r>
                </w:p>
              </w:tc>
              <w:tc>
                <w:tcPr>
                  <w:tcW w:w="5431" w:type="dxa"/>
                  <w:shd w:val="clear" w:color="auto" w:fill="002060"/>
                  <w:vAlign w:val="center"/>
                </w:tcPr>
                <w:p w:rsidRPr="003806E9" w:rsidR="00DB74AF" w:rsidRDefault="00DB74AF" w14:paraId="6B3E9940" w14:textId="77777777">
                  <w:pPr>
                    <w:jc w:val="center"/>
                    <w:rPr>
                      <w:rFonts w:cstheme="minorHAnsi"/>
                      <w:b/>
                      <w:color w:val="FFFFFF" w:themeColor="background1"/>
                      <w:sz w:val="20"/>
                      <w:szCs w:val="20"/>
                    </w:rPr>
                  </w:pPr>
                  <w:r w:rsidRPr="003806E9">
                    <w:rPr>
                      <w:rFonts w:cstheme="minorHAnsi"/>
                      <w:b/>
                      <w:color w:val="FFFFFF" w:themeColor="background1"/>
                      <w:sz w:val="20"/>
                      <w:szCs w:val="20"/>
                    </w:rPr>
                    <w:t>Tipo de residuos</w:t>
                  </w:r>
                </w:p>
              </w:tc>
            </w:tr>
            <w:tr w:rsidRPr="003C411D" w:rsidR="00DB74AF" w:rsidTr="005500AE" w14:paraId="5CBDAB1A" w14:textId="77777777">
              <w:trPr>
                <w:trHeight w:val="138"/>
                <w:jc w:val="right"/>
              </w:trPr>
              <w:tc>
                <w:tcPr>
                  <w:tcW w:w="2416" w:type="dxa"/>
                  <w:shd w:val="clear" w:color="auto" w:fill="E2EFD9" w:themeFill="accent6" w:themeFillTint="33"/>
                  <w:vAlign w:val="center"/>
                </w:tcPr>
                <w:p w:rsidRPr="003C411D" w:rsidR="00DB74AF" w:rsidRDefault="00DB74AF" w14:paraId="5F2B8C0F" w14:textId="77777777">
                  <w:pPr>
                    <w:jc w:val="center"/>
                    <w:rPr>
                      <w:rFonts w:cstheme="minorHAnsi"/>
                      <w:b/>
                      <w:bCs/>
                      <w:color w:val="70AD47" w:themeColor="accent6"/>
                      <w:sz w:val="20"/>
                      <w:szCs w:val="20"/>
                    </w:rPr>
                  </w:pPr>
                  <w:r w:rsidRPr="003C411D">
                    <w:rPr>
                      <w:rFonts w:cstheme="minorHAnsi"/>
                      <w:b/>
                      <w:bCs/>
                      <w:color w:val="70AD47" w:themeColor="accent6"/>
                      <w:sz w:val="20"/>
                      <w:szCs w:val="20"/>
                    </w:rPr>
                    <w:t>Verde</w:t>
                  </w:r>
                </w:p>
                <w:p w:rsidRPr="003C411D" w:rsidR="00DB74AF" w:rsidRDefault="00DB74AF" w14:paraId="24A916C8" w14:textId="77777777">
                  <w:pPr>
                    <w:jc w:val="center"/>
                    <w:rPr>
                      <w:rFonts w:cstheme="minorHAnsi"/>
                      <w:sz w:val="20"/>
                      <w:szCs w:val="20"/>
                    </w:rPr>
                  </w:pPr>
                  <w:r w:rsidRPr="003C411D">
                    <w:rPr>
                      <w:rFonts w:cstheme="minorHAnsi"/>
                      <w:noProof/>
                      <w:sz w:val="20"/>
                      <w:szCs w:val="20"/>
                      <w14:ligatures w14:val="standardContextual"/>
                    </w:rPr>
                    <w:drawing>
                      <wp:inline distT="0" distB="0" distL="0" distR="0" wp14:anchorId="6DA8C566" wp14:editId="2D237879">
                        <wp:extent cx="361507" cy="361507"/>
                        <wp:effectExtent l="0" t="0" r="0" b="0"/>
                        <wp:docPr id="386288929"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0">
                                  <a:extLst>
                                    <a:ext uri="{96DAC541-7B7A-43D3-8B79-37D633B846F1}">
                                      <asvg:svgBlip xmlns:asvg="http://schemas.microsoft.com/office/drawing/2016/SVG/main" r:embed="rId21"/>
                                    </a:ext>
                                  </a:extLst>
                                </a:blip>
                                <a:stretch>
                                  <a:fillRect/>
                                </a:stretch>
                              </pic:blipFill>
                              <pic:spPr>
                                <a:xfrm>
                                  <a:off x="0" y="0"/>
                                  <a:ext cx="363623" cy="363623"/>
                                </a:xfrm>
                                <a:prstGeom prst="rect">
                                  <a:avLst/>
                                </a:prstGeom>
                              </pic:spPr>
                            </pic:pic>
                          </a:graphicData>
                        </a:graphic>
                      </wp:inline>
                    </w:drawing>
                  </w:r>
                </w:p>
              </w:tc>
              <w:tc>
                <w:tcPr>
                  <w:tcW w:w="5431" w:type="dxa"/>
                  <w:vAlign w:val="center"/>
                </w:tcPr>
                <w:p w:rsidRPr="003C411D" w:rsidR="00DB74AF" w:rsidP="003806E9" w:rsidRDefault="00DB74AF" w14:paraId="05DBCFC0" w14:textId="77777777">
                  <w:pPr>
                    <w:jc w:val="both"/>
                    <w:rPr>
                      <w:rFonts w:cstheme="minorHAnsi"/>
                      <w:sz w:val="20"/>
                      <w:szCs w:val="20"/>
                    </w:rPr>
                  </w:pPr>
                  <w:r w:rsidRPr="003C411D">
                    <w:rPr>
                      <w:rFonts w:cstheme="minorHAnsi"/>
                      <w:sz w:val="20"/>
                      <w:szCs w:val="20"/>
                    </w:rPr>
                    <w:t>Residuos Orgánicos Aprovechables: (Restos de comida y jardinería)</w:t>
                  </w:r>
                </w:p>
              </w:tc>
            </w:tr>
            <w:tr w:rsidRPr="003C411D" w:rsidR="00DB74AF" w:rsidTr="005500AE" w14:paraId="584CA183" w14:textId="77777777">
              <w:trPr>
                <w:trHeight w:val="236"/>
                <w:jc w:val="right"/>
              </w:trPr>
              <w:tc>
                <w:tcPr>
                  <w:tcW w:w="2416" w:type="dxa"/>
                  <w:shd w:val="clear" w:color="auto" w:fill="F2F2F2" w:themeFill="background1" w:themeFillShade="F2"/>
                  <w:vAlign w:val="center"/>
                </w:tcPr>
                <w:p w:rsidRPr="003C411D" w:rsidR="00DB74AF" w:rsidRDefault="00DB74AF" w14:paraId="7359E0AE" w14:textId="77777777">
                  <w:pPr>
                    <w:jc w:val="center"/>
                    <w:rPr>
                      <w:rFonts w:cstheme="minorHAnsi"/>
                      <w:b/>
                      <w:bCs/>
                      <w:color w:val="A5A5A5" w:themeColor="accent3"/>
                      <w:sz w:val="20"/>
                      <w:szCs w:val="20"/>
                    </w:rPr>
                  </w:pPr>
                  <w:r w:rsidRPr="003C411D">
                    <w:rPr>
                      <w:rFonts w:cstheme="minorHAnsi"/>
                      <w:b/>
                      <w:bCs/>
                      <w:color w:val="A5A5A5" w:themeColor="accent3"/>
                      <w:sz w:val="20"/>
                      <w:szCs w:val="20"/>
                    </w:rPr>
                    <w:t>Blanco</w:t>
                  </w:r>
                </w:p>
                <w:p w:rsidRPr="003C411D" w:rsidR="00DB74AF" w:rsidRDefault="00DB74AF" w14:paraId="5A0D640D" w14:textId="77777777">
                  <w:pPr>
                    <w:jc w:val="center"/>
                    <w:rPr>
                      <w:rFonts w:cstheme="minorHAnsi"/>
                      <w:sz w:val="20"/>
                      <w:szCs w:val="20"/>
                    </w:rPr>
                  </w:pPr>
                  <w:r w:rsidRPr="003C411D">
                    <w:rPr>
                      <w:rFonts w:cstheme="minorHAnsi"/>
                      <w:noProof/>
                      <w:sz w:val="20"/>
                      <w:szCs w:val="20"/>
                      <w14:ligatures w14:val="standardContextual"/>
                    </w:rPr>
                    <w:drawing>
                      <wp:inline distT="0" distB="0" distL="0" distR="0" wp14:anchorId="5424335D" wp14:editId="7FF3E2AC">
                        <wp:extent cx="361507" cy="361507"/>
                        <wp:effectExtent l="0" t="0" r="0" b="0"/>
                        <wp:docPr id="1104352588"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2">
                                  <a:extLst>
                                    <a:ext uri="{96DAC541-7B7A-43D3-8B79-37D633B846F1}">
                                      <asvg:svgBlip xmlns:asvg="http://schemas.microsoft.com/office/drawing/2016/SVG/main" r:embed="rId23"/>
                                    </a:ext>
                                  </a:extLst>
                                </a:blip>
                                <a:stretch>
                                  <a:fillRect/>
                                </a:stretch>
                              </pic:blipFill>
                              <pic:spPr>
                                <a:xfrm>
                                  <a:off x="0" y="0"/>
                                  <a:ext cx="363720" cy="363720"/>
                                </a:xfrm>
                                <a:prstGeom prst="rect">
                                  <a:avLst/>
                                </a:prstGeom>
                              </pic:spPr>
                            </pic:pic>
                          </a:graphicData>
                        </a:graphic>
                      </wp:inline>
                    </w:drawing>
                  </w:r>
                </w:p>
              </w:tc>
              <w:tc>
                <w:tcPr>
                  <w:tcW w:w="5431" w:type="dxa"/>
                  <w:vAlign w:val="center"/>
                </w:tcPr>
                <w:p w:rsidRPr="003C411D" w:rsidR="00DB74AF" w:rsidP="003806E9" w:rsidRDefault="00DB74AF" w14:paraId="4EC435B1" w14:textId="77777777">
                  <w:pPr>
                    <w:jc w:val="both"/>
                    <w:rPr>
                      <w:rFonts w:cstheme="minorHAnsi"/>
                      <w:sz w:val="20"/>
                      <w:szCs w:val="20"/>
                    </w:rPr>
                  </w:pPr>
                  <w:r w:rsidRPr="003C411D">
                    <w:rPr>
                      <w:rFonts w:cstheme="minorHAnsi"/>
                      <w:sz w:val="20"/>
                      <w:szCs w:val="20"/>
                    </w:rPr>
                    <w:t>Residuos Aprovechables: (plástico, Cartón, Vidrio, Papel, Metales, textiles)</w:t>
                  </w:r>
                </w:p>
              </w:tc>
            </w:tr>
            <w:tr w:rsidRPr="003C411D" w:rsidR="00DB74AF" w:rsidTr="005500AE" w14:paraId="435D8DEF" w14:textId="77777777">
              <w:trPr>
                <w:trHeight w:val="77"/>
                <w:jc w:val="right"/>
              </w:trPr>
              <w:tc>
                <w:tcPr>
                  <w:tcW w:w="2416" w:type="dxa"/>
                  <w:shd w:val="clear" w:color="auto" w:fill="D0CECE" w:themeFill="background2" w:themeFillShade="E6"/>
                  <w:vAlign w:val="center"/>
                </w:tcPr>
                <w:p w:rsidRPr="003C411D" w:rsidR="00DB74AF" w:rsidRDefault="00DB74AF" w14:paraId="0EDD131B" w14:textId="77777777">
                  <w:pPr>
                    <w:jc w:val="center"/>
                    <w:rPr>
                      <w:rFonts w:cstheme="minorHAnsi"/>
                      <w:b/>
                      <w:bCs/>
                      <w:sz w:val="20"/>
                      <w:szCs w:val="20"/>
                    </w:rPr>
                  </w:pPr>
                  <w:r w:rsidRPr="003C411D">
                    <w:rPr>
                      <w:rFonts w:cstheme="minorHAnsi"/>
                      <w:b/>
                      <w:bCs/>
                      <w:sz w:val="20"/>
                      <w:szCs w:val="20"/>
                    </w:rPr>
                    <w:t>Negro</w:t>
                  </w:r>
                </w:p>
                <w:p w:rsidRPr="003C411D" w:rsidR="00DB74AF" w:rsidRDefault="00DB74AF" w14:paraId="5232B798" w14:textId="77777777">
                  <w:pPr>
                    <w:jc w:val="center"/>
                    <w:rPr>
                      <w:rFonts w:cstheme="minorHAnsi"/>
                      <w:sz w:val="20"/>
                      <w:szCs w:val="20"/>
                    </w:rPr>
                  </w:pPr>
                  <w:r w:rsidRPr="003C411D">
                    <w:rPr>
                      <w:rFonts w:cstheme="minorHAnsi"/>
                      <w:noProof/>
                      <w:sz w:val="20"/>
                      <w:szCs w:val="20"/>
                      <w14:ligatures w14:val="standardContextual"/>
                    </w:rPr>
                    <w:drawing>
                      <wp:inline distT="0" distB="0" distL="0" distR="0" wp14:anchorId="43DD2667" wp14:editId="42FA5AD9">
                        <wp:extent cx="372140" cy="372140"/>
                        <wp:effectExtent l="0" t="0" r="0" b="0"/>
                        <wp:docPr id="1951952468"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4">
                                  <a:extLst>
                                    <a:ext uri="{96DAC541-7B7A-43D3-8B79-37D633B846F1}">
                                      <asvg:svgBlip xmlns:asvg="http://schemas.microsoft.com/office/drawing/2016/SVG/main" r:embed="rId25"/>
                                    </a:ext>
                                  </a:extLst>
                                </a:blip>
                                <a:stretch>
                                  <a:fillRect/>
                                </a:stretch>
                              </pic:blipFill>
                              <pic:spPr>
                                <a:xfrm>
                                  <a:off x="0" y="0"/>
                                  <a:ext cx="374247" cy="374247"/>
                                </a:xfrm>
                                <a:prstGeom prst="rect">
                                  <a:avLst/>
                                </a:prstGeom>
                              </pic:spPr>
                            </pic:pic>
                          </a:graphicData>
                        </a:graphic>
                      </wp:inline>
                    </w:drawing>
                  </w:r>
                </w:p>
              </w:tc>
              <w:tc>
                <w:tcPr>
                  <w:tcW w:w="5431" w:type="dxa"/>
                  <w:vAlign w:val="center"/>
                </w:tcPr>
                <w:p w:rsidRPr="003C411D" w:rsidR="00DB74AF" w:rsidP="003806E9" w:rsidRDefault="00DB74AF" w14:paraId="7EBA1250" w14:textId="77777777">
                  <w:pPr>
                    <w:jc w:val="both"/>
                    <w:rPr>
                      <w:rFonts w:cstheme="minorHAnsi"/>
                      <w:sz w:val="20"/>
                      <w:szCs w:val="20"/>
                    </w:rPr>
                  </w:pPr>
                  <w:r w:rsidRPr="003C411D">
                    <w:rPr>
                      <w:rFonts w:cstheme="minorHAnsi"/>
                      <w:sz w:val="20"/>
                      <w:szCs w:val="20"/>
                    </w:rPr>
                    <w:t>Residuos No Aprovechables: (papel Higiénico, servilletas, papeles y cartones contaminados con comida, papeles metalizados, residuos de barrido)</w:t>
                  </w:r>
                </w:p>
              </w:tc>
            </w:tr>
          </w:tbl>
          <w:p w:rsidRPr="005500AE" w:rsidR="00DB74AF" w:rsidP="005500AE" w:rsidRDefault="00DB74AF" w14:paraId="0B41E1FA" w14:textId="538016EB">
            <w:pPr>
              <w:spacing w:after="160"/>
              <w:ind w:left="734"/>
              <w:jc w:val="both"/>
              <w:rPr>
                <w:rFonts w:cstheme="minorHAnsi"/>
                <w:i/>
                <w:iCs/>
                <w:sz w:val="20"/>
                <w:szCs w:val="20"/>
              </w:rPr>
            </w:pPr>
            <w:r w:rsidRPr="003C411D">
              <w:rPr>
                <w:rFonts w:cstheme="minorHAnsi"/>
                <w:i/>
                <w:iCs/>
                <w:sz w:val="20"/>
                <w:szCs w:val="20"/>
              </w:rPr>
              <w:t>*La cantidad de recipientes dependerá del tipo y volumen de residuos que se generen, tanto en las instalaciones temporales como en los frentes de obra.</w:t>
            </w:r>
          </w:p>
          <w:p w:rsidRPr="003C411D" w:rsidR="00DB74AF" w:rsidP="003806E9" w:rsidRDefault="00DB74AF" w14:paraId="7986F90D" w14:textId="77777777">
            <w:pPr>
              <w:pStyle w:val="Default"/>
              <w:jc w:val="both"/>
              <w:rPr>
                <w:rFonts w:asciiTheme="minorHAnsi" w:hAnsiTheme="minorHAnsi" w:cstheme="minorHAnsi"/>
                <w:sz w:val="20"/>
                <w:szCs w:val="20"/>
              </w:rPr>
            </w:pPr>
            <w:r w:rsidRPr="003C411D">
              <w:rPr>
                <w:rFonts w:asciiTheme="minorHAnsi" w:hAnsiTheme="minorHAnsi" w:cstheme="minorHAnsi"/>
                <w:sz w:val="20"/>
                <w:szCs w:val="20"/>
              </w:rPr>
              <w:t>El punto ecológico tendrá las siguientes especificaciones:</w:t>
            </w:r>
          </w:p>
          <w:p w:rsidRPr="003C411D" w:rsidR="00DB74AF" w:rsidP="003806E9" w:rsidRDefault="00DB74AF" w14:paraId="4A0D61A1" w14:textId="77777777">
            <w:pPr>
              <w:pStyle w:val="Default"/>
              <w:jc w:val="both"/>
              <w:rPr>
                <w:rFonts w:asciiTheme="minorHAnsi" w:hAnsiTheme="minorHAnsi" w:cstheme="minorHAnsi"/>
                <w:sz w:val="20"/>
                <w:szCs w:val="20"/>
              </w:rPr>
            </w:pPr>
          </w:p>
          <w:p w:rsidRPr="003C411D" w:rsidR="00DB74AF" w:rsidP="003806E9" w:rsidRDefault="00DB74AF" w14:paraId="7E674BB4" w14:textId="77777777">
            <w:pPr>
              <w:pStyle w:val="Default"/>
              <w:numPr>
                <w:ilvl w:val="0"/>
                <w:numId w:val="23"/>
              </w:numPr>
              <w:jc w:val="both"/>
              <w:rPr>
                <w:rFonts w:asciiTheme="minorHAnsi" w:hAnsiTheme="minorHAnsi" w:cstheme="minorHAnsi"/>
                <w:sz w:val="20"/>
                <w:szCs w:val="20"/>
              </w:rPr>
            </w:pPr>
            <w:r w:rsidRPr="003C411D">
              <w:rPr>
                <w:rFonts w:asciiTheme="minorHAnsi" w:hAnsiTheme="minorHAnsi" w:cstheme="minorHAnsi"/>
                <w:sz w:val="20"/>
                <w:szCs w:val="20"/>
              </w:rPr>
              <w:t>Las canecas deben estar rotuladas para fácil identificación de los residuos a disponer.</w:t>
            </w:r>
          </w:p>
          <w:p w:rsidRPr="003C411D" w:rsidR="00DB74AF" w:rsidP="003806E9" w:rsidRDefault="00DB74AF" w14:paraId="5BD04002" w14:textId="77777777">
            <w:pPr>
              <w:pStyle w:val="Default"/>
              <w:ind w:left="720"/>
              <w:jc w:val="both"/>
              <w:rPr>
                <w:rFonts w:asciiTheme="minorHAnsi" w:hAnsiTheme="minorHAnsi" w:cstheme="minorHAnsi"/>
                <w:sz w:val="20"/>
                <w:szCs w:val="20"/>
              </w:rPr>
            </w:pPr>
          </w:p>
          <w:p w:rsidRPr="003C411D" w:rsidR="00DB74AF" w:rsidP="003806E9" w:rsidRDefault="00DB74AF" w14:paraId="5F348416" w14:textId="77777777">
            <w:pPr>
              <w:pStyle w:val="Default"/>
              <w:numPr>
                <w:ilvl w:val="0"/>
                <w:numId w:val="23"/>
              </w:numPr>
              <w:jc w:val="both"/>
              <w:rPr>
                <w:rFonts w:asciiTheme="minorHAnsi" w:hAnsiTheme="minorHAnsi" w:cstheme="minorHAnsi"/>
                <w:sz w:val="20"/>
                <w:szCs w:val="20"/>
              </w:rPr>
            </w:pPr>
            <w:r w:rsidRPr="003C411D">
              <w:rPr>
                <w:rFonts w:asciiTheme="minorHAnsi" w:hAnsiTheme="minorHAnsi" w:cstheme="minorHAnsi"/>
                <w:sz w:val="20"/>
                <w:szCs w:val="20"/>
              </w:rPr>
              <w:t>Deben tener bolsas plásticas para facilitar la recolección, estas bolsas deben de soportar la tensión ejercida por los residuos contenidos en su manipulación.</w:t>
            </w:r>
          </w:p>
          <w:p w:rsidRPr="003C411D" w:rsidR="00DB74AF" w:rsidP="003806E9" w:rsidRDefault="00DB74AF" w14:paraId="7CBC2764" w14:textId="77777777">
            <w:pPr>
              <w:pStyle w:val="Default"/>
              <w:jc w:val="both"/>
              <w:rPr>
                <w:rFonts w:asciiTheme="minorHAnsi" w:hAnsiTheme="minorHAnsi" w:cstheme="minorHAnsi"/>
                <w:sz w:val="20"/>
                <w:szCs w:val="20"/>
              </w:rPr>
            </w:pPr>
          </w:p>
          <w:p w:rsidRPr="003C411D" w:rsidR="00DB74AF" w:rsidP="003806E9" w:rsidRDefault="00DB74AF" w14:paraId="59401AA4" w14:textId="77777777">
            <w:pPr>
              <w:pStyle w:val="Default"/>
              <w:numPr>
                <w:ilvl w:val="0"/>
                <w:numId w:val="24"/>
              </w:numPr>
              <w:jc w:val="both"/>
              <w:rPr>
                <w:rFonts w:asciiTheme="minorHAnsi" w:hAnsiTheme="minorHAnsi" w:cstheme="minorHAnsi"/>
                <w:sz w:val="20"/>
                <w:szCs w:val="20"/>
              </w:rPr>
            </w:pPr>
            <w:r w:rsidRPr="003C411D">
              <w:rPr>
                <w:rFonts w:asciiTheme="minorHAnsi" w:hAnsiTheme="minorHAnsi" w:cstheme="minorHAnsi"/>
                <w:sz w:val="20"/>
                <w:szCs w:val="20"/>
              </w:rPr>
              <w:t>Los colores de bolsas seguirán el código establecido para la clasificación de los residuos</w:t>
            </w:r>
          </w:p>
          <w:p w:rsidRPr="003C411D" w:rsidR="00DB74AF" w:rsidP="003806E9" w:rsidRDefault="00DB74AF" w14:paraId="0B4AF467" w14:textId="77777777">
            <w:pPr>
              <w:pStyle w:val="Default"/>
              <w:ind w:left="720"/>
              <w:jc w:val="both"/>
              <w:rPr>
                <w:rFonts w:asciiTheme="minorHAnsi" w:hAnsiTheme="minorHAnsi" w:cstheme="minorHAnsi"/>
                <w:sz w:val="20"/>
                <w:szCs w:val="20"/>
              </w:rPr>
            </w:pPr>
          </w:p>
          <w:p w:rsidRPr="003C411D" w:rsidR="00DB74AF" w:rsidP="003806E9" w:rsidRDefault="00DB74AF" w14:paraId="558EB955" w14:textId="77777777">
            <w:pPr>
              <w:pStyle w:val="Default"/>
              <w:numPr>
                <w:ilvl w:val="0"/>
                <w:numId w:val="24"/>
              </w:numPr>
              <w:jc w:val="both"/>
              <w:rPr>
                <w:rFonts w:asciiTheme="minorHAnsi" w:hAnsiTheme="minorHAnsi" w:cstheme="minorHAnsi"/>
                <w:sz w:val="20"/>
                <w:szCs w:val="20"/>
              </w:rPr>
            </w:pPr>
            <w:r w:rsidRPr="003C411D">
              <w:rPr>
                <w:rFonts w:asciiTheme="minorHAnsi" w:hAnsiTheme="minorHAnsi" w:cstheme="minorHAnsi"/>
                <w:sz w:val="20"/>
                <w:szCs w:val="20"/>
              </w:rPr>
              <w:t>En el caso estos puntos se encuentren expuestos a los cambios atmosféricos, deben contar con un techo resistente para garantizar que no se humedezcan los residuos en caso de presentarse lluvias.</w:t>
            </w:r>
          </w:p>
          <w:p w:rsidRPr="003C411D" w:rsidR="00DB74AF" w:rsidP="003806E9" w:rsidRDefault="00DB74AF" w14:paraId="5F68C845" w14:textId="77777777">
            <w:pPr>
              <w:pStyle w:val="Default"/>
              <w:jc w:val="both"/>
              <w:rPr>
                <w:rFonts w:asciiTheme="minorHAnsi" w:hAnsiTheme="minorHAnsi" w:cstheme="minorHAnsi"/>
                <w:sz w:val="20"/>
                <w:szCs w:val="20"/>
              </w:rPr>
            </w:pPr>
          </w:p>
          <w:p w:rsidR="00204E4F" w:rsidP="005500AE" w:rsidRDefault="00DB74AF" w14:paraId="0EAD60B2" w14:textId="77777777">
            <w:pPr>
              <w:pStyle w:val="Default"/>
              <w:numPr>
                <w:ilvl w:val="0"/>
                <w:numId w:val="24"/>
              </w:numPr>
              <w:jc w:val="both"/>
              <w:rPr>
                <w:rFonts w:asciiTheme="minorHAnsi" w:hAnsiTheme="minorHAnsi" w:cstheme="minorHAnsi"/>
                <w:sz w:val="20"/>
                <w:szCs w:val="20"/>
              </w:rPr>
            </w:pPr>
            <w:r w:rsidRPr="003C411D">
              <w:rPr>
                <w:rFonts w:asciiTheme="minorHAnsi" w:hAnsiTheme="minorHAnsi" w:cstheme="minorHAnsi"/>
                <w:sz w:val="20"/>
                <w:szCs w:val="20"/>
              </w:rPr>
              <w:t>Para la clasificación de los residuos que se generen de forma adecuada, es importante capacitar al personal en el manejo, separación y clasificación en la fuente.</w:t>
            </w:r>
          </w:p>
          <w:p w:rsidRPr="005500AE" w:rsidR="005500AE" w:rsidP="00204E4F" w:rsidRDefault="005500AE" w14:paraId="51D7E977" w14:textId="4FA35387">
            <w:pPr>
              <w:pStyle w:val="Default"/>
              <w:jc w:val="both"/>
              <w:rPr>
                <w:rFonts w:asciiTheme="minorHAnsi" w:hAnsiTheme="minorHAnsi" w:cstheme="minorHAnsi"/>
                <w:sz w:val="20"/>
                <w:szCs w:val="20"/>
              </w:rPr>
            </w:pPr>
          </w:p>
          <w:p w:rsidRPr="003806E9" w:rsidR="00DB74AF" w:rsidRDefault="00DB74AF" w14:paraId="6324515F" w14:textId="77777777">
            <w:pPr>
              <w:spacing w:after="160"/>
              <w:rPr>
                <w:rFonts w:cstheme="minorHAnsi"/>
                <w:b/>
                <w:color w:val="000000" w:themeColor="text1"/>
                <w:sz w:val="20"/>
                <w:szCs w:val="20"/>
                <w:u w:val="single"/>
              </w:rPr>
            </w:pPr>
            <w:r w:rsidRPr="003806E9">
              <w:rPr>
                <w:rFonts w:cstheme="minorHAnsi"/>
                <w:b/>
                <w:color w:val="000000" w:themeColor="text1"/>
                <w:sz w:val="20"/>
                <w:szCs w:val="20"/>
                <w:u w:val="single"/>
              </w:rPr>
              <w:t>Disposición Final</w:t>
            </w:r>
          </w:p>
          <w:p w:rsidRPr="003C411D" w:rsidR="00DB74AF" w:rsidP="003806E9" w:rsidRDefault="00DB74AF" w14:paraId="03528CDF" w14:textId="77777777">
            <w:pPr>
              <w:spacing w:after="160"/>
              <w:jc w:val="both"/>
              <w:rPr>
                <w:rFonts w:cstheme="minorHAnsi"/>
                <w:sz w:val="20"/>
                <w:szCs w:val="20"/>
              </w:rPr>
            </w:pPr>
            <w:r w:rsidRPr="003C411D">
              <w:rPr>
                <w:rFonts w:cstheme="minorHAnsi"/>
                <w:sz w:val="20"/>
                <w:szCs w:val="20"/>
              </w:rPr>
              <w:t>La disposición final de los residuos se realizará de la siguiente forma:</w:t>
            </w:r>
          </w:p>
          <w:p w:rsidRPr="003C411D" w:rsidR="00DB74AF" w:rsidP="003806E9" w:rsidRDefault="00DB74AF" w14:paraId="10F2F4F2" w14:textId="77777777">
            <w:pPr>
              <w:pStyle w:val="Prrafodelista"/>
              <w:numPr>
                <w:ilvl w:val="0"/>
                <w:numId w:val="25"/>
              </w:numPr>
              <w:jc w:val="both"/>
              <w:rPr>
                <w:rFonts w:cstheme="minorHAnsi"/>
                <w:sz w:val="20"/>
                <w:szCs w:val="20"/>
              </w:rPr>
            </w:pPr>
            <w:r w:rsidRPr="003C411D">
              <w:rPr>
                <w:rFonts w:cstheme="minorHAnsi"/>
                <w:sz w:val="20"/>
                <w:szCs w:val="20"/>
              </w:rPr>
              <w:t>Residuos aprovechables (recipiente blanco): Pueden ser entregados a empresas (empresa de servicio públicos) o personas especializadas en la actividad de reciclaje de materiales que cuente con los permisos ambientales por parte de la autoridad ambiental competente. Estos deberán ser transportados en su respectiva bolsa con el fin de evitar que se dispersen y se contaminen con los demás residuos.</w:t>
            </w:r>
          </w:p>
          <w:p w:rsidRPr="003C411D" w:rsidR="00DB74AF" w:rsidRDefault="00DB74AF" w14:paraId="53ABA8A7" w14:textId="77777777">
            <w:pPr>
              <w:pStyle w:val="Prrafodelista"/>
              <w:rPr>
                <w:rFonts w:cstheme="minorHAnsi"/>
                <w:sz w:val="20"/>
                <w:szCs w:val="20"/>
              </w:rPr>
            </w:pPr>
          </w:p>
          <w:p w:rsidRPr="003C411D" w:rsidR="00DB74AF" w:rsidP="003806E9" w:rsidRDefault="00DB74AF" w14:paraId="7B71FD1C" w14:textId="77777777">
            <w:pPr>
              <w:pStyle w:val="Prrafodelista"/>
              <w:numPr>
                <w:ilvl w:val="0"/>
                <w:numId w:val="25"/>
              </w:numPr>
              <w:jc w:val="both"/>
              <w:rPr>
                <w:rFonts w:cstheme="minorHAnsi"/>
                <w:sz w:val="20"/>
                <w:szCs w:val="20"/>
              </w:rPr>
            </w:pPr>
            <w:r w:rsidRPr="003C411D">
              <w:rPr>
                <w:rFonts w:cstheme="minorHAnsi"/>
                <w:sz w:val="20"/>
                <w:szCs w:val="20"/>
              </w:rPr>
              <w:t>Residuos no aprovechables (recipiente negro): Los residuos serán entregados a la empresa de servicios públicos del municipio para disposición final. Los residuos se transportarán en su respectiva bolsa de acuerdo con la normatividad.</w:t>
            </w:r>
          </w:p>
          <w:p w:rsidRPr="003C411D" w:rsidR="00DB74AF" w:rsidP="003806E9" w:rsidRDefault="00DB74AF" w14:paraId="5F081155" w14:textId="77777777">
            <w:pPr>
              <w:jc w:val="both"/>
              <w:rPr>
                <w:rFonts w:cstheme="minorHAnsi"/>
                <w:sz w:val="20"/>
                <w:szCs w:val="20"/>
              </w:rPr>
            </w:pPr>
          </w:p>
          <w:p w:rsidRPr="003C411D" w:rsidR="00DB74AF" w:rsidP="003806E9" w:rsidRDefault="00DB74AF" w14:paraId="538DD4F3" w14:textId="77777777">
            <w:pPr>
              <w:pStyle w:val="Prrafodelista"/>
              <w:numPr>
                <w:ilvl w:val="0"/>
                <w:numId w:val="25"/>
              </w:numPr>
              <w:jc w:val="both"/>
              <w:rPr>
                <w:rFonts w:cstheme="minorHAnsi"/>
                <w:sz w:val="20"/>
                <w:szCs w:val="20"/>
              </w:rPr>
            </w:pPr>
            <w:r w:rsidRPr="003C411D">
              <w:rPr>
                <w:rFonts w:cstheme="minorHAnsi"/>
                <w:sz w:val="20"/>
                <w:szCs w:val="20"/>
              </w:rPr>
              <w:t>Residuos Orgánicos: (recipiente verde): Serán entregados a la empresa de servicios públicos del municipio para disposición final en el relleno sanitario. Los residuos se transportarán en su respectiva bolsa de acuerdo con la normatividad.</w:t>
            </w:r>
          </w:p>
          <w:p w:rsidRPr="003C411D" w:rsidR="00DB74AF" w:rsidP="003806E9" w:rsidRDefault="00DB74AF" w14:paraId="032F5DC6" w14:textId="77777777">
            <w:pPr>
              <w:jc w:val="both"/>
              <w:rPr>
                <w:rFonts w:cstheme="minorHAnsi"/>
                <w:sz w:val="20"/>
                <w:szCs w:val="20"/>
              </w:rPr>
            </w:pPr>
          </w:p>
          <w:p w:rsidRPr="003806E9" w:rsidR="00DB74AF" w:rsidRDefault="00DB74AF" w14:paraId="6851B5C9" w14:textId="374AC840">
            <w:pPr>
              <w:pStyle w:val="Prrafodelista"/>
              <w:numPr>
                <w:ilvl w:val="0"/>
                <w:numId w:val="25"/>
              </w:numPr>
              <w:jc w:val="both"/>
              <w:rPr>
                <w:rFonts w:cstheme="minorHAnsi"/>
                <w:sz w:val="20"/>
                <w:szCs w:val="20"/>
              </w:rPr>
            </w:pPr>
            <w:r w:rsidRPr="003C411D">
              <w:rPr>
                <w:rFonts w:cstheme="minorHAnsi"/>
                <w:sz w:val="20"/>
                <w:szCs w:val="20"/>
              </w:rPr>
              <w:t>Residuos con Gestión Diferenciada: Los residuos deben ser entregados en puntos de autorización o recolección con gestores programas posconsumo registrados ante la autoridad competente, en el caso de RCD, deben ser entregados a gestores autorizados.</w:t>
            </w:r>
          </w:p>
          <w:p w:rsidRPr="003C411D" w:rsidR="00DB74AF" w:rsidRDefault="00DB74AF" w14:paraId="21B7DB21" w14:textId="77777777">
            <w:pPr>
              <w:pStyle w:val="Default"/>
              <w:rPr>
                <w:rFonts w:asciiTheme="minorHAnsi" w:hAnsiTheme="minorHAnsi" w:cstheme="minorHAnsi"/>
                <w:b/>
                <w:sz w:val="20"/>
                <w:szCs w:val="20"/>
              </w:rPr>
            </w:pPr>
          </w:p>
          <w:p w:rsidRPr="003C411D" w:rsidR="00DB74AF" w:rsidP="003806E9" w:rsidRDefault="00DB74AF" w14:paraId="255E452D" w14:textId="77777777">
            <w:pPr>
              <w:pStyle w:val="Default"/>
              <w:ind w:left="720"/>
              <w:jc w:val="center"/>
              <w:rPr>
                <w:rFonts w:asciiTheme="minorHAnsi" w:hAnsiTheme="minorHAnsi" w:cstheme="minorHAnsi"/>
                <w:sz w:val="20"/>
                <w:szCs w:val="20"/>
              </w:rPr>
            </w:pPr>
            <w:r w:rsidRPr="003C411D">
              <w:rPr>
                <w:rFonts w:asciiTheme="minorHAnsi" w:hAnsiTheme="minorHAnsi" w:cstheme="minorHAnsi"/>
                <w:b/>
                <w:bCs/>
                <w:sz w:val="20"/>
                <w:szCs w:val="20"/>
              </w:rPr>
              <w:t>Imagen 1</w:t>
            </w:r>
            <w:r w:rsidRPr="003C411D">
              <w:rPr>
                <w:rFonts w:asciiTheme="minorHAnsi" w:hAnsiTheme="minorHAnsi" w:cstheme="minorHAnsi"/>
                <w:sz w:val="20"/>
                <w:szCs w:val="20"/>
              </w:rPr>
              <w:t>.  Gestión de los residuos sólidos según su clasificación</w:t>
            </w:r>
          </w:p>
          <w:p w:rsidRPr="003C411D" w:rsidR="00DB74AF" w:rsidP="00F6204E" w:rsidRDefault="00DB74AF" w14:paraId="2C908E10" w14:textId="77777777">
            <w:pPr>
              <w:ind w:left="360"/>
              <w:jc w:val="center"/>
              <w:rPr>
                <w:rFonts w:cstheme="minorHAnsi"/>
                <w:sz w:val="20"/>
                <w:szCs w:val="20"/>
              </w:rPr>
            </w:pPr>
            <w:r w:rsidRPr="003C411D">
              <w:rPr>
                <w:rFonts w:cstheme="minorHAnsi"/>
                <w:noProof/>
                <w:sz w:val="20"/>
                <w:szCs w:val="20"/>
              </w:rPr>
              <w:drawing>
                <wp:inline distT="0" distB="0" distL="0" distR="0" wp14:anchorId="0DB91E1A" wp14:editId="76503597">
                  <wp:extent cx="4614530" cy="2059116"/>
                  <wp:effectExtent l="0" t="0" r="0" b="0"/>
                  <wp:docPr id="14377388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24047"/>
                          <a:stretch/>
                        </pic:blipFill>
                        <pic:spPr bwMode="auto">
                          <a:xfrm>
                            <a:off x="0" y="0"/>
                            <a:ext cx="4631366" cy="206662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aconcuadrcula"/>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8242"/>
            </w:tblGrid>
            <w:tr w:rsidRPr="003C411D" w:rsidR="00DB74AF" w14:paraId="5B901724" w14:textId="77777777">
              <w:trPr>
                <w:jc w:val="center"/>
              </w:trPr>
              <w:tc>
                <w:tcPr>
                  <w:tcW w:w="8242" w:type="dxa"/>
                </w:tcPr>
                <w:p w:rsidRPr="003C411D" w:rsidR="00DB74AF" w:rsidRDefault="00DB74AF" w14:paraId="40A6D6ED" w14:textId="77777777">
                  <w:pPr>
                    <w:rPr>
                      <w:rFonts w:cstheme="minorHAnsi"/>
                      <w:sz w:val="20"/>
                      <w:szCs w:val="20"/>
                    </w:rPr>
                  </w:pPr>
                  <w:r w:rsidRPr="003C411D">
                    <w:rPr>
                      <w:rFonts w:cstheme="minorHAnsi"/>
                      <w:sz w:val="20"/>
                      <w:szCs w:val="20"/>
                    </w:rPr>
                    <w:t>Fuente:  Guía NACIONAL para la adecuada separación de residuos sólidos. DNP. 2022.</w:t>
                  </w:r>
                </w:p>
              </w:tc>
            </w:tr>
          </w:tbl>
          <w:p w:rsidRPr="003C411D" w:rsidR="00DB74AF" w:rsidRDefault="00DB74AF" w14:paraId="41D4A023" w14:textId="77777777">
            <w:pPr>
              <w:rPr>
                <w:rFonts w:cstheme="minorHAnsi"/>
                <w:sz w:val="20"/>
                <w:szCs w:val="20"/>
              </w:rPr>
            </w:pPr>
          </w:p>
          <w:p w:rsidR="00DB74AF" w:rsidP="003806E9" w:rsidRDefault="00DB74AF" w14:paraId="298D3A50" w14:textId="1F9DE199">
            <w:pPr>
              <w:jc w:val="both"/>
              <w:rPr>
                <w:rFonts w:cstheme="minorHAnsi"/>
                <w:i/>
                <w:iCs/>
                <w:sz w:val="20"/>
                <w:szCs w:val="20"/>
              </w:rPr>
            </w:pPr>
            <w:r w:rsidRPr="003C411D">
              <w:rPr>
                <w:rFonts w:cstheme="minorHAnsi"/>
                <w:i/>
                <w:iCs/>
                <w:sz w:val="20"/>
                <w:szCs w:val="20"/>
              </w:rPr>
              <w:t>*Cuando los residuos aprovechables, hayan perdido su capacidad de recuperación, por encontrarse mezclados con residuos no aprovechables y/o peligrosos, deben ser tratados como no aprovechables o peligrosos, según el caso.</w:t>
            </w:r>
          </w:p>
          <w:p w:rsidRPr="003806E9" w:rsidR="003806E9" w:rsidP="003806E9" w:rsidRDefault="003806E9" w14:paraId="01977B86" w14:textId="77777777">
            <w:pPr>
              <w:jc w:val="both"/>
              <w:rPr>
                <w:rFonts w:cstheme="minorHAnsi"/>
                <w:i/>
                <w:iCs/>
                <w:sz w:val="20"/>
                <w:szCs w:val="20"/>
              </w:rPr>
            </w:pPr>
          </w:p>
          <w:p w:rsidRPr="003C411D" w:rsidR="00DB74AF" w:rsidP="003806E9" w:rsidRDefault="00DB74AF" w14:paraId="49D9582E" w14:textId="6E8D6562">
            <w:pPr>
              <w:spacing w:after="160"/>
              <w:jc w:val="both"/>
              <w:rPr>
                <w:rFonts w:cstheme="minorHAnsi"/>
                <w:sz w:val="20"/>
                <w:szCs w:val="20"/>
              </w:rPr>
            </w:pPr>
            <w:r w:rsidRPr="003C411D">
              <w:rPr>
                <w:rFonts w:cstheme="minorHAnsi"/>
                <w:sz w:val="20"/>
                <w:szCs w:val="20"/>
              </w:rPr>
              <w:t>Para la actividad de transporte de los residuos, se debe contar con los recipientes adecuados para su embalaje y de esta manera prevenir algún tipo de contingencia en el momento de ser transportados.</w:t>
            </w:r>
          </w:p>
        </w:tc>
      </w:tr>
      <w:tr w:rsidRPr="003C411D" w:rsidR="00DB74AF" w:rsidTr="005D394B" w14:paraId="4A75634D" w14:textId="77777777">
        <w:trPr>
          <w:trHeight w:val="300"/>
          <w:jc w:val="center"/>
        </w:trPr>
        <w:tc>
          <w:tcPr>
            <w:tcW w:w="5000" w:type="pct"/>
            <w:gridSpan w:val="7"/>
            <w:shd w:val="clear" w:color="auto" w:fill="002060"/>
          </w:tcPr>
          <w:p w:rsidRPr="003C411D" w:rsidR="00DB74AF" w:rsidRDefault="00DB74AF" w14:paraId="79764D03" w14:textId="77777777">
            <w:pPr>
              <w:rPr>
                <w:rFonts w:cstheme="minorHAnsi"/>
                <w:sz w:val="20"/>
                <w:szCs w:val="20"/>
              </w:rPr>
            </w:pPr>
            <w:r w:rsidRPr="00EB14E9">
              <w:rPr>
                <w:rFonts w:cstheme="minorHAnsi"/>
                <w:b/>
                <w:bCs/>
                <w:color w:val="FFFFFF" w:themeColor="background1"/>
                <w:sz w:val="20"/>
                <w:szCs w:val="20"/>
              </w:rPr>
              <w:t>Lugar de aplicación</w:t>
            </w:r>
          </w:p>
        </w:tc>
      </w:tr>
      <w:tr w:rsidRPr="003C411D" w:rsidR="00DB74AF" w14:paraId="6FDA1CD9" w14:textId="77777777">
        <w:trPr>
          <w:trHeight w:val="300"/>
          <w:jc w:val="center"/>
        </w:trPr>
        <w:tc>
          <w:tcPr>
            <w:tcW w:w="5000" w:type="pct"/>
            <w:gridSpan w:val="7"/>
            <w:vAlign w:val="center"/>
          </w:tcPr>
          <w:p w:rsidRPr="003806E9" w:rsidR="00DB74AF" w:rsidP="003806E9" w:rsidRDefault="00DB74AF" w14:paraId="0EF02FC1" w14:textId="77777777">
            <w:pPr>
              <w:pStyle w:val="Prrafodelista"/>
              <w:numPr>
                <w:ilvl w:val="0"/>
                <w:numId w:val="15"/>
              </w:numPr>
              <w:rPr>
                <w:rFonts w:cstheme="minorHAnsi"/>
                <w:sz w:val="20"/>
                <w:szCs w:val="20"/>
              </w:rPr>
            </w:pPr>
            <w:r w:rsidRPr="003806E9">
              <w:rPr>
                <w:rFonts w:cstheme="minorHAnsi"/>
                <w:sz w:val="20"/>
                <w:szCs w:val="20"/>
              </w:rPr>
              <w:t>Área de intervención del proyecto</w:t>
            </w:r>
          </w:p>
          <w:p w:rsidRPr="003C411D" w:rsidR="00DB74AF" w:rsidRDefault="00DB74AF" w14:paraId="2F64C2A0" w14:textId="77777777">
            <w:pPr>
              <w:pStyle w:val="Prrafodelista"/>
              <w:numPr>
                <w:ilvl w:val="0"/>
                <w:numId w:val="15"/>
              </w:numPr>
              <w:rPr>
                <w:rFonts w:cstheme="minorHAnsi"/>
                <w:sz w:val="20"/>
                <w:szCs w:val="20"/>
              </w:rPr>
            </w:pPr>
            <w:r w:rsidRPr="003C411D">
              <w:rPr>
                <w:rFonts w:cstheme="minorHAnsi"/>
                <w:sz w:val="20"/>
                <w:szCs w:val="20"/>
              </w:rPr>
              <w:t>Zonas de ejecución de actividades constructivas</w:t>
            </w:r>
          </w:p>
          <w:p w:rsidRPr="003C411D" w:rsidR="00DB74AF" w:rsidRDefault="00DB74AF" w14:paraId="478B40DA" w14:textId="77777777">
            <w:pPr>
              <w:pStyle w:val="Prrafodelista"/>
              <w:numPr>
                <w:ilvl w:val="0"/>
                <w:numId w:val="15"/>
              </w:numPr>
              <w:rPr>
                <w:rFonts w:cstheme="minorHAnsi"/>
                <w:sz w:val="20"/>
                <w:szCs w:val="20"/>
              </w:rPr>
            </w:pPr>
            <w:r w:rsidRPr="003C411D">
              <w:rPr>
                <w:rFonts w:cstheme="minorHAnsi"/>
                <w:sz w:val="20"/>
                <w:szCs w:val="20"/>
              </w:rPr>
              <w:t>Vías de acceso a plantas de acopio y/o tratamiento de residuos</w:t>
            </w:r>
          </w:p>
          <w:p w:rsidRPr="009F610F" w:rsidR="00DB74AF" w:rsidRDefault="00DB74AF" w14:paraId="2638E5F1" w14:textId="4A5F53AD">
            <w:pPr>
              <w:pStyle w:val="Prrafodelista"/>
              <w:numPr>
                <w:ilvl w:val="0"/>
                <w:numId w:val="15"/>
              </w:numPr>
              <w:rPr>
                <w:rFonts w:cstheme="minorHAnsi"/>
                <w:sz w:val="20"/>
                <w:szCs w:val="20"/>
              </w:rPr>
            </w:pPr>
            <w:r w:rsidRPr="003C411D">
              <w:rPr>
                <w:rFonts w:cstheme="minorHAnsi"/>
                <w:sz w:val="20"/>
                <w:szCs w:val="20"/>
              </w:rPr>
              <w:t>Plantas de acopio, trasferencia y/o tratamiento de residuos}</w:t>
            </w:r>
          </w:p>
        </w:tc>
      </w:tr>
      <w:tr w:rsidRPr="003C411D" w:rsidR="00DB74AF" w:rsidTr="005D394B" w14:paraId="78306439" w14:textId="77777777">
        <w:trPr>
          <w:trHeight w:val="300"/>
          <w:jc w:val="center"/>
        </w:trPr>
        <w:tc>
          <w:tcPr>
            <w:tcW w:w="5000" w:type="pct"/>
            <w:gridSpan w:val="7"/>
            <w:shd w:val="clear" w:color="auto" w:fill="002060"/>
          </w:tcPr>
          <w:p w:rsidRPr="003C411D" w:rsidR="00DB74AF" w:rsidRDefault="00DB74AF" w14:paraId="1D91A9EB" w14:textId="77777777">
            <w:pPr>
              <w:rPr>
                <w:rFonts w:cstheme="minorHAnsi"/>
                <w:sz w:val="20"/>
                <w:szCs w:val="20"/>
              </w:rPr>
            </w:pPr>
            <w:r w:rsidRPr="00EB14E9">
              <w:rPr>
                <w:rFonts w:cstheme="minorHAnsi"/>
                <w:b/>
                <w:bCs/>
                <w:color w:val="FFFFFF" w:themeColor="background1"/>
                <w:sz w:val="20"/>
                <w:szCs w:val="20"/>
              </w:rPr>
              <w:t>Responsable de la ejecución</w:t>
            </w:r>
          </w:p>
        </w:tc>
      </w:tr>
      <w:tr w:rsidRPr="003C411D" w:rsidR="00DB74AF" w14:paraId="596DF583" w14:textId="77777777">
        <w:trPr>
          <w:trHeight w:val="300"/>
          <w:jc w:val="center"/>
        </w:trPr>
        <w:tc>
          <w:tcPr>
            <w:tcW w:w="5000" w:type="pct"/>
            <w:gridSpan w:val="7"/>
            <w:vAlign w:val="center"/>
          </w:tcPr>
          <w:p w:rsidRPr="003C411D" w:rsidR="00DB74AF" w:rsidRDefault="00DB74AF" w14:paraId="7381E653" w14:textId="77777777">
            <w:pPr>
              <w:pStyle w:val="Default"/>
              <w:rPr>
                <w:rFonts w:asciiTheme="minorHAnsi" w:hAnsiTheme="minorHAnsi" w:cstheme="minorHAnsi"/>
                <w:sz w:val="20"/>
                <w:szCs w:val="20"/>
              </w:rPr>
            </w:pPr>
            <w:r w:rsidRPr="003C411D">
              <w:rPr>
                <w:rFonts w:asciiTheme="minorHAnsi" w:hAnsiTheme="minorHAnsi" w:cstheme="minorHAnsi"/>
                <w:sz w:val="20"/>
                <w:szCs w:val="20"/>
              </w:rPr>
              <w:t>Contratista encargado de la implementación, Profesional Ambiental - personal que se encuentra en el desarrollo del proyecto y organización</w:t>
            </w:r>
          </w:p>
        </w:tc>
      </w:tr>
      <w:tr w:rsidRPr="003C411D" w:rsidR="00DB74AF" w:rsidTr="005D394B" w14:paraId="7A6D8218" w14:textId="77777777">
        <w:trPr>
          <w:trHeight w:val="300"/>
          <w:jc w:val="center"/>
        </w:trPr>
        <w:tc>
          <w:tcPr>
            <w:tcW w:w="5000" w:type="pct"/>
            <w:gridSpan w:val="7"/>
            <w:shd w:val="clear" w:color="auto" w:fill="002060"/>
          </w:tcPr>
          <w:p w:rsidRPr="003C411D" w:rsidR="00DB74AF" w:rsidRDefault="00DB74AF" w14:paraId="6A708A10" w14:textId="77777777">
            <w:pPr>
              <w:rPr>
                <w:rFonts w:cstheme="minorHAnsi"/>
                <w:sz w:val="20"/>
                <w:szCs w:val="20"/>
              </w:rPr>
            </w:pPr>
            <w:r w:rsidRPr="00EB14E9">
              <w:rPr>
                <w:rFonts w:cstheme="minorHAnsi"/>
                <w:b/>
                <w:bCs/>
                <w:color w:val="FFFFFF" w:themeColor="background1"/>
                <w:sz w:val="20"/>
                <w:szCs w:val="20"/>
              </w:rPr>
              <w:t>Personal requerido</w:t>
            </w:r>
          </w:p>
        </w:tc>
      </w:tr>
      <w:tr w:rsidRPr="003C411D" w:rsidR="00DB74AF" w14:paraId="5A809EBA" w14:textId="77777777">
        <w:trPr>
          <w:trHeight w:val="300"/>
          <w:jc w:val="center"/>
        </w:trPr>
        <w:tc>
          <w:tcPr>
            <w:tcW w:w="5000" w:type="pct"/>
            <w:gridSpan w:val="7"/>
            <w:vAlign w:val="center"/>
          </w:tcPr>
          <w:p w:rsidRPr="003C411D" w:rsidR="00DB74AF" w:rsidRDefault="00DB74AF" w14:paraId="5624BD57" w14:textId="77777777">
            <w:pPr>
              <w:rPr>
                <w:rFonts w:cstheme="minorHAnsi"/>
                <w:sz w:val="20"/>
                <w:szCs w:val="20"/>
              </w:rPr>
            </w:pPr>
            <w:r w:rsidRPr="003C411D">
              <w:rPr>
                <w:rFonts w:cstheme="minorHAnsi"/>
                <w:sz w:val="20"/>
                <w:szCs w:val="20"/>
              </w:rPr>
              <w:t>Ingeniero Ambiental y/o afines</w:t>
            </w:r>
          </w:p>
        </w:tc>
      </w:tr>
      <w:tr w:rsidRPr="003C411D" w:rsidR="00DB74AF" w:rsidTr="005D394B" w14:paraId="6A9DE9B4" w14:textId="77777777">
        <w:trPr>
          <w:trHeight w:val="300"/>
          <w:jc w:val="center"/>
        </w:trPr>
        <w:tc>
          <w:tcPr>
            <w:tcW w:w="5000" w:type="pct"/>
            <w:gridSpan w:val="7"/>
            <w:shd w:val="clear" w:color="auto" w:fill="002060"/>
          </w:tcPr>
          <w:p w:rsidRPr="003C411D" w:rsidR="00DB74AF" w:rsidRDefault="00DB74AF" w14:paraId="13562389" w14:textId="77777777">
            <w:pPr>
              <w:rPr>
                <w:rFonts w:cstheme="minorHAnsi"/>
                <w:sz w:val="20"/>
                <w:szCs w:val="20"/>
              </w:rPr>
            </w:pPr>
            <w:r w:rsidRPr="00EB14E9">
              <w:rPr>
                <w:rFonts w:cstheme="minorHAnsi"/>
                <w:b/>
                <w:bCs/>
                <w:color w:val="FFFFFF" w:themeColor="background1"/>
                <w:sz w:val="20"/>
                <w:szCs w:val="20"/>
              </w:rPr>
              <w:t>Indicadores de seguimiento y monitoreo</w:t>
            </w:r>
          </w:p>
        </w:tc>
      </w:tr>
      <w:tr w:rsidRPr="003C411D" w:rsidR="00DB74AF" w:rsidTr="00F6204E" w14:paraId="29932EAA" w14:textId="77777777">
        <w:trPr>
          <w:trHeight w:val="300"/>
          <w:jc w:val="center"/>
        </w:trPr>
        <w:tc>
          <w:tcPr>
            <w:tcW w:w="1121" w:type="pct"/>
            <w:shd w:val="clear" w:color="auto" w:fill="002060"/>
            <w:noWrap/>
            <w:vAlign w:val="center"/>
            <w:hideMark/>
          </w:tcPr>
          <w:p w:rsidRPr="002570F4" w:rsidR="00DB74AF" w:rsidRDefault="00DB74AF" w14:paraId="471B7B4D"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Nombre del indicador</w:t>
            </w:r>
          </w:p>
        </w:tc>
        <w:tc>
          <w:tcPr>
            <w:tcW w:w="1688" w:type="pct"/>
            <w:gridSpan w:val="2"/>
            <w:shd w:val="clear" w:color="auto" w:fill="002060"/>
            <w:noWrap/>
            <w:vAlign w:val="center"/>
            <w:hideMark/>
          </w:tcPr>
          <w:p w:rsidRPr="002570F4" w:rsidR="00DB74AF" w:rsidRDefault="00DB74AF" w14:paraId="04561BCF"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 xml:space="preserve">Formula </w:t>
            </w:r>
          </w:p>
          <w:p w:rsidRPr="002570F4" w:rsidR="00DB74AF" w:rsidRDefault="00DB74AF" w14:paraId="767577B6"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(Indicar frecuencia de medida semanal/mensual)</w:t>
            </w:r>
          </w:p>
        </w:tc>
        <w:tc>
          <w:tcPr>
            <w:tcW w:w="963" w:type="pct"/>
            <w:shd w:val="clear" w:color="auto" w:fill="002060"/>
            <w:vAlign w:val="center"/>
          </w:tcPr>
          <w:p w:rsidRPr="002570F4" w:rsidR="00DB74AF" w:rsidRDefault="00DB74AF" w14:paraId="137E8512"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Periodicidad</w:t>
            </w:r>
          </w:p>
        </w:tc>
        <w:tc>
          <w:tcPr>
            <w:tcW w:w="1228" w:type="pct"/>
            <w:gridSpan w:val="3"/>
            <w:shd w:val="clear" w:color="auto" w:fill="002060"/>
            <w:noWrap/>
            <w:vAlign w:val="center"/>
            <w:hideMark/>
          </w:tcPr>
          <w:p w:rsidRPr="002570F4" w:rsidR="00DB74AF" w:rsidRDefault="00DB74AF" w14:paraId="77C3B211" w14:textId="77777777">
            <w:pPr>
              <w:jc w:val="center"/>
              <w:rPr>
                <w:rFonts w:cstheme="minorHAnsi"/>
                <w:b/>
                <w:bCs/>
                <w:color w:val="FFFFFF" w:themeColor="background1"/>
                <w:sz w:val="20"/>
                <w:szCs w:val="20"/>
              </w:rPr>
            </w:pPr>
            <w:r w:rsidRPr="002570F4">
              <w:rPr>
                <w:rFonts w:cstheme="minorHAnsi"/>
                <w:b/>
                <w:bCs/>
                <w:color w:val="FFFFFF" w:themeColor="background1"/>
                <w:sz w:val="20"/>
                <w:szCs w:val="20"/>
              </w:rPr>
              <w:t>Registro de cumplimiento</w:t>
            </w:r>
          </w:p>
        </w:tc>
      </w:tr>
      <w:tr w:rsidRPr="003C411D" w:rsidR="00DB74AF" w:rsidTr="00F6204E" w14:paraId="2B1293D6" w14:textId="77777777">
        <w:trPr>
          <w:trHeight w:val="300"/>
          <w:jc w:val="center"/>
        </w:trPr>
        <w:tc>
          <w:tcPr>
            <w:tcW w:w="1121" w:type="pct"/>
            <w:shd w:val="clear" w:color="auto" w:fill="FFFFFF" w:themeFill="background1"/>
            <w:noWrap/>
            <w:vAlign w:val="center"/>
            <w:hideMark/>
          </w:tcPr>
          <w:p w:rsidRPr="002570F4" w:rsidR="00DB74AF" w:rsidP="002570F4" w:rsidRDefault="00DB74AF" w14:paraId="429A414C" w14:textId="77777777">
            <w:pPr>
              <w:rPr>
                <w:rFonts w:cstheme="minorHAnsi"/>
                <w:b/>
                <w:bCs/>
                <w:color w:val="008063"/>
                <w:sz w:val="20"/>
                <w:szCs w:val="20"/>
              </w:rPr>
            </w:pPr>
            <w:r w:rsidRPr="002570F4">
              <w:rPr>
                <w:rFonts w:cstheme="minorHAnsi"/>
                <w:b/>
                <w:bCs/>
                <w:color w:val="000000" w:themeColor="text1"/>
                <w:sz w:val="20"/>
                <w:szCs w:val="20"/>
              </w:rPr>
              <w:t>Residuos aprovechables</w:t>
            </w:r>
          </w:p>
        </w:tc>
        <w:tc>
          <w:tcPr>
            <w:tcW w:w="1688" w:type="pct"/>
            <w:gridSpan w:val="2"/>
            <w:vAlign w:val="center"/>
            <w:hideMark/>
          </w:tcPr>
          <w:p w:rsidRPr="003C411D" w:rsidR="00DB74AF" w:rsidP="002570F4" w:rsidRDefault="00DB74AF" w14:paraId="32C7CE9C" w14:textId="77777777">
            <w:pPr>
              <w:jc w:val="both"/>
              <w:rPr>
                <w:rFonts w:cstheme="minorHAnsi"/>
                <w:sz w:val="20"/>
                <w:szCs w:val="20"/>
              </w:rPr>
            </w:pPr>
            <w:r w:rsidRPr="003C411D">
              <w:rPr>
                <w:rFonts w:cstheme="minorHAnsi"/>
                <w:sz w:val="20"/>
                <w:szCs w:val="20"/>
              </w:rPr>
              <w:t xml:space="preserve">(Volumen de residuos sólidos aprovechables / Volumen Total de </w:t>
            </w:r>
            <w:r w:rsidRPr="003C411D">
              <w:rPr>
                <w:rFonts w:cstheme="minorHAnsi"/>
                <w:sz w:val="20"/>
                <w:szCs w:val="20"/>
              </w:rPr>
              <w:t>residuos sólidos aprovechable generados) *100</w:t>
            </w:r>
          </w:p>
          <w:p w:rsidRPr="003C411D" w:rsidR="00DB74AF" w:rsidP="002570F4" w:rsidRDefault="00DB74AF" w14:paraId="364E13E2" w14:textId="77777777">
            <w:pPr>
              <w:jc w:val="both"/>
              <w:rPr>
                <w:rFonts w:cstheme="minorHAnsi"/>
                <w:sz w:val="20"/>
                <w:szCs w:val="20"/>
              </w:rPr>
            </w:pPr>
          </w:p>
          <w:p w:rsidRPr="003C411D" w:rsidR="00DB74AF" w:rsidP="002570F4" w:rsidRDefault="00DB74AF" w14:paraId="6C5D9D71" w14:textId="77777777">
            <w:pPr>
              <w:jc w:val="both"/>
              <w:rPr>
                <w:rFonts w:cstheme="minorHAnsi"/>
                <w:sz w:val="20"/>
                <w:szCs w:val="20"/>
              </w:rPr>
            </w:pPr>
            <w:r w:rsidRPr="003C411D">
              <w:rPr>
                <w:rFonts w:cstheme="minorHAnsi"/>
                <w:sz w:val="20"/>
                <w:szCs w:val="20"/>
              </w:rPr>
              <w:t>Nota. La fórmula se realizará por cada material aprovechable ejemplo: cartón, vidrio entre otros.</w:t>
            </w:r>
          </w:p>
        </w:tc>
        <w:tc>
          <w:tcPr>
            <w:tcW w:w="963" w:type="pct"/>
            <w:vAlign w:val="center"/>
          </w:tcPr>
          <w:p w:rsidRPr="003C411D" w:rsidR="00DB74AF" w:rsidP="002570F4" w:rsidRDefault="00DB74AF" w14:paraId="5E6DD7CF" w14:textId="77777777">
            <w:pPr>
              <w:jc w:val="both"/>
              <w:rPr>
                <w:rFonts w:cstheme="minorHAnsi"/>
                <w:sz w:val="20"/>
                <w:szCs w:val="20"/>
              </w:rPr>
            </w:pPr>
            <w:r w:rsidRPr="003C411D">
              <w:rPr>
                <w:rFonts w:cstheme="minorHAnsi"/>
                <w:sz w:val="20"/>
                <w:szCs w:val="20"/>
              </w:rPr>
              <w:t xml:space="preserve">Los indicadores incluyen, la periodicidad </w:t>
            </w:r>
            <w:r w:rsidRPr="003C411D">
              <w:rPr>
                <w:rFonts w:cstheme="minorHAnsi"/>
                <w:sz w:val="20"/>
                <w:szCs w:val="20"/>
              </w:rPr>
              <w:t>(frecuencia de verificación), con lo cual se espera realizar la evaluación del desempeño ambiental del proyecto.</w:t>
            </w:r>
          </w:p>
        </w:tc>
        <w:tc>
          <w:tcPr>
            <w:tcW w:w="1228" w:type="pct"/>
            <w:gridSpan w:val="3"/>
            <w:vAlign w:val="center"/>
            <w:hideMark/>
          </w:tcPr>
          <w:p w:rsidRPr="003C411D" w:rsidR="00DB74AF" w:rsidP="002570F4" w:rsidRDefault="00DB74AF" w14:paraId="36FCFF49" w14:textId="77777777">
            <w:pPr>
              <w:pStyle w:val="Prrafodelista"/>
              <w:numPr>
                <w:ilvl w:val="0"/>
                <w:numId w:val="8"/>
              </w:numPr>
              <w:jc w:val="both"/>
              <w:rPr>
                <w:rFonts w:cstheme="minorHAnsi"/>
                <w:sz w:val="20"/>
                <w:szCs w:val="20"/>
              </w:rPr>
            </w:pPr>
            <w:r w:rsidRPr="003C411D">
              <w:rPr>
                <w:rFonts w:cstheme="minorHAnsi"/>
                <w:sz w:val="20"/>
                <w:szCs w:val="20"/>
              </w:rPr>
              <w:t xml:space="preserve">Documento-Registro control de los residuos </w:t>
            </w:r>
            <w:r w:rsidRPr="003C411D">
              <w:rPr>
                <w:rFonts w:cstheme="minorHAnsi"/>
                <w:sz w:val="20"/>
                <w:szCs w:val="20"/>
              </w:rPr>
              <w:t>generados, Registro en Excel, en el cual se clasifiquen los residuos: tipo de residuos, descripción del residuo, cantidad generada mensual, cantidad aprovechada (como mínimo).</w:t>
            </w:r>
          </w:p>
          <w:p w:rsidRPr="003C411D" w:rsidR="00DB74AF" w:rsidP="002570F4" w:rsidRDefault="00DB74AF" w14:paraId="22DA5A41" w14:textId="77777777">
            <w:pPr>
              <w:pStyle w:val="Prrafodelista"/>
              <w:ind w:left="360"/>
              <w:jc w:val="both"/>
              <w:rPr>
                <w:rFonts w:cstheme="minorHAnsi"/>
                <w:sz w:val="20"/>
                <w:szCs w:val="20"/>
              </w:rPr>
            </w:pPr>
          </w:p>
          <w:p w:rsidRPr="003C411D" w:rsidR="00DB74AF" w:rsidP="002570F4" w:rsidRDefault="00DB74AF" w14:paraId="2DC53513" w14:textId="77777777">
            <w:pPr>
              <w:pStyle w:val="Prrafodelista"/>
              <w:numPr>
                <w:ilvl w:val="0"/>
                <w:numId w:val="8"/>
              </w:numPr>
              <w:jc w:val="both"/>
              <w:rPr>
                <w:rFonts w:cstheme="minorHAnsi"/>
                <w:sz w:val="20"/>
                <w:szCs w:val="20"/>
              </w:rPr>
            </w:pPr>
            <w:r w:rsidRPr="003C411D">
              <w:rPr>
                <w:rFonts w:cstheme="minorHAnsi"/>
                <w:sz w:val="20"/>
                <w:szCs w:val="20"/>
              </w:rPr>
              <w:t>Registro fotográfico</w:t>
            </w:r>
          </w:p>
          <w:p w:rsidRPr="003C411D" w:rsidR="00DB74AF" w:rsidP="002570F4" w:rsidRDefault="00DB74AF" w14:paraId="0191DBFE" w14:textId="77777777">
            <w:pPr>
              <w:jc w:val="both"/>
              <w:rPr>
                <w:rFonts w:cstheme="minorHAnsi"/>
                <w:sz w:val="20"/>
                <w:szCs w:val="20"/>
              </w:rPr>
            </w:pPr>
          </w:p>
          <w:p w:rsidRPr="003C411D" w:rsidR="00DB74AF" w:rsidP="002570F4" w:rsidRDefault="00DB74AF" w14:paraId="53B15AB1" w14:textId="77777777">
            <w:pPr>
              <w:pStyle w:val="Prrafodelista"/>
              <w:numPr>
                <w:ilvl w:val="0"/>
                <w:numId w:val="8"/>
              </w:numPr>
              <w:jc w:val="both"/>
              <w:rPr>
                <w:rFonts w:cstheme="minorHAnsi"/>
                <w:sz w:val="20"/>
                <w:szCs w:val="20"/>
              </w:rPr>
            </w:pPr>
            <w:r w:rsidRPr="003C411D">
              <w:rPr>
                <w:rFonts w:cstheme="minorHAnsi"/>
                <w:sz w:val="20"/>
                <w:szCs w:val="20"/>
              </w:rPr>
              <w:t>Certificado de recibo de los residuos por el gestor autorizado.</w:t>
            </w:r>
          </w:p>
          <w:p w:rsidRPr="003C411D" w:rsidR="00DB74AF" w:rsidP="002570F4" w:rsidRDefault="00DB74AF" w14:paraId="55F113B7" w14:textId="77777777">
            <w:pPr>
              <w:jc w:val="both"/>
              <w:rPr>
                <w:rFonts w:cstheme="minorHAnsi"/>
                <w:sz w:val="20"/>
                <w:szCs w:val="20"/>
              </w:rPr>
            </w:pPr>
          </w:p>
          <w:p w:rsidRPr="003C411D" w:rsidR="00DB74AF" w:rsidP="002570F4" w:rsidRDefault="00DB74AF" w14:paraId="1C8E2980" w14:textId="77777777">
            <w:pPr>
              <w:pStyle w:val="Prrafodelista"/>
              <w:numPr>
                <w:ilvl w:val="0"/>
                <w:numId w:val="8"/>
              </w:numPr>
              <w:jc w:val="both"/>
              <w:rPr>
                <w:rFonts w:cstheme="minorHAnsi"/>
                <w:sz w:val="20"/>
                <w:szCs w:val="20"/>
              </w:rPr>
            </w:pPr>
            <w:r w:rsidRPr="003C411D">
              <w:rPr>
                <w:rFonts w:cstheme="minorHAnsi"/>
                <w:sz w:val="20"/>
                <w:szCs w:val="20"/>
              </w:rPr>
              <w:t>Documentos del Gestor: Permisos ambientales y de constitución.</w:t>
            </w:r>
          </w:p>
          <w:p w:rsidRPr="003C411D" w:rsidR="00DB74AF" w:rsidP="002570F4" w:rsidRDefault="00DB74AF" w14:paraId="14DADB0F" w14:textId="77777777">
            <w:pPr>
              <w:jc w:val="both"/>
              <w:rPr>
                <w:rFonts w:cstheme="minorHAnsi"/>
                <w:sz w:val="20"/>
                <w:szCs w:val="20"/>
              </w:rPr>
            </w:pPr>
          </w:p>
        </w:tc>
      </w:tr>
      <w:tr w:rsidRPr="003C411D" w:rsidR="00DB74AF" w:rsidTr="00F6204E" w14:paraId="0C3397CC" w14:textId="77777777">
        <w:trPr>
          <w:trHeight w:val="300"/>
          <w:jc w:val="center"/>
        </w:trPr>
        <w:tc>
          <w:tcPr>
            <w:tcW w:w="1121" w:type="pct"/>
            <w:shd w:val="clear" w:color="auto" w:fill="FFFFFF" w:themeFill="background1"/>
            <w:noWrap/>
            <w:vAlign w:val="center"/>
            <w:hideMark/>
          </w:tcPr>
          <w:p w:rsidRPr="002570F4" w:rsidR="00DB74AF" w:rsidRDefault="00DB74AF" w14:paraId="02BE33DD" w14:textId="77777777">
            <w:pPr>
              <w:rPr>
                <w:rFonts w:cstheme="minorHAnsi"/>
                <w:b/>
                <w:bCs/>
                <w:color w:val="000000" w:themeColor="text1"/>
                <w:sz w:val="20"/>
                <w:szCs w:val="20"/>
              </w:rPr>
            </w:pPr>
            <w:r w:rsidRPr="002570F4">
              <w:rPr>
                <w:rFonts w:cstheme="minorHAnsi"/>
                <w:b/>
                <w:bCs/>
                <w:color w:val="000000" w:themeColor="text1"/>
                <w:sz w:val="20"/>
                <w:szCs w:val="20"/>
              </w:rPr>
              <w:t>Residuos No aprovechables</w:t>
            </w:r>
          </w:p>
        </w:tc>
        <w:tc>
          <w:tcPr>
            <w:tcW w:w="1688" w:type="pct"/>
            <w:gridSpan w:val="2"/>
            <w:vAlign w:val="center"/>
            <w:hideMark/>
          </w:tcPr>
          <w:p w:rsidRPr="003C411D" w:rsidR="00DB74AF" w:rsidP="002570F4" w:rsidRDefault="00DB74AF" w14:paraId="55D864D3" w14:textId="77777777">
            <w:pPr>
              <w:jc w:val="both"/>
              <w:rPr>
                <w:rFonts w:cstheme="minorHAnsi"/>
                <w:sz w:val="20"/>
                <w:szCs w:val="20"/>
              </w:rPr>
            </w:pPr>
            <w:r w:rsidRPr="003C411D">
              <w:rPr>
                <w:rFonts w:cstheme="minorHAnsi"/>
                <w:sz w:val="20"/>
                <w:szCs w:val="20"/>
              </w:rPr>
              <w:t>(Volumen de residuos sólidos no aprovechables/Volumen Total de residuos sólidos generados) *100</w:t>
            </w:r>
          </w:p>
        </w:tc>
        <w:tc>
          <w:tcPr>
            <w:tcW w:w="963" w:type="pct"/>
            <w:vAlign w:val="center"/>
          </w:tcPr>
          <w:p w:rsidRPr="003C411D" w:rsidR="00DB74AF" w:rsidP="002570F4" w:rsidRDefault="00DB74AF" w14:paraId="69A0CDB1" w14:textId="77777777">
            <w:pPr>
              <w:pStyle w:val="Prrafodelista"/>
              <w:jc w:val="both"/>
              <w:rPr>
                <w:rFonts w:cstheme="minorHAnsi"/>
                <w:sz w:val="20"/>
                <w:szCs w:val="20"/>
              </w:rPr>
            </w:pPr>
          </w:p>
        </w:tc>
        <w:tc>
          <w:tcPr>
            <w:tcW w:w="1228" w:type="pct"/>
            <w:gridSpan w:val="3"/>
            <w:vAlign w:val="center"/>
            <w:hideMark/>
          </w:tcPr>
          <w:p w:rsidRPr="003C411D" w:rsidR="00DB74AF" w:rsidP="002570F4" w:rsidRDefault="00DB74AF" w14:paraId="58FFE461" w14:textId="77777777">
            <w:pPr>
              <w:pStyle w:val="Prrafodelista"/>
              <w:numPr>
                <w:ilvl w:val="0"/>
                <w:numId w:val="9"/>
              </w:numPr>
              <w:jc w:val="both"/>
              <w:rPr>
                <w:rFonts w:cstheme="minorHAnsi"/>
                <w:sz w:val="20"/>
                <w:szCs w:val="20"/>
              </w:rPr>
            </w:pPr>
            <w:r w:rsidRPr="003C411D">
              <w:rPr>
                <w:rFonts w:cstheme="minorHAnsi"/>
                <w:sz w:val="20"/>
                <w:szCs w:val="20"/>
              </w:rPr>
              <w:t>Documento-Registro control de los residuos generados</w:t>
            </w:r>
          </w:p>
          <w:p w:rsidRPr="003C411D" w:rsidR="00DB74AF" w:rsidP="002570F4" w:rsidRDefault="00DB74AF" w14:paraId="6BE93859" w14:textId="77777777">
            <w:pPr>
              <w:pStyle w:val="Prrafodelista"/>
              <w:ind w:left="360"/>
              <w:jc w:val="both"/>
              <w:rPr>
                <w:rFonts w:cstheme="minorHAnsi"/>
                <w:sz w:val="20"/>
                <w:szCs w:val="20"/>
              </w:rPr>
            </w:pPr>
          </w:p>
          <w:p w:rsidRPr="003C411D" w:rsidR="00DB74AF" w:rsidP="002570F4" w:rsidRDefault="00DB74AF" w14:paraId="6D23A9BD" w14:textId="77777777">
            <w:pPr>
              <w:pStyle w:val="Prrafodelista"/>
              <w:numPr>
                <w:ilvl w:val="0"/>
                <w:numId w:val="9"/>
              </w:numPr>
              <w:jc w:val="both"/>
              <w:rPr>
                <w:rFonts w:cstheme="minorHAnsi"/>
                <w:sz w:val="20"/>
                <w:szCs w:val="20"/>
              </w:rPr>
            </w:pPr>
            <w:r w:rsidRPr="003C411D">
              <w:rPr>
                <w:rFonts w:cstheme="minorHAnsi"/>
                <w:sz w:val="20"/>
                <w:szCs w:val="20"/>
              </w:rPr>
              <w:t>Registro fotográfico</w:t>
            </w:r>
          </w:p>
        </w:tc>
      </w:tr>
      <w:tr w:rsidRPr="003C411D" w:rsidR="00DB74AF" w:rsidTr="00F6204E" w14:paraId="4CABCE06" w14:textId="77777777">
        <w:trPr>
          <w:trHeight w:val="300"/>
          <w:jc w:val="center"/>
        </w:trPr>
        <w:tc>
          <w:tcPr>
            <w:tcW w:w="1121" w:type="pct"/>
            <w:shd w:val="clear" w:color="auto" w:fill="FFFFFF" w:themeFill="background1"/>
            <w:noWrap/>
            <w:vAlign w:val="center"/>
          </w:tcPr>
          <w:p w:rsidRPr="002570F4" w:rsidR="00DB74AF" w:rsidRDefault="00DB74AF" w14:paraId="32532262" w14:textId="77777777">
            <w:pPr>
              <w:rPr>
                <w:rFonts w:cstheme="minorHAnsi"/>
                <w:b/>
                <w:bCs/>
                <w:color w:val="000000" w:themeColor="text1"/>
                <w:sz w:val="20"/>
                <w:szCs w:val="20"/>
              </w:rPr>
            </w:pPr>
            <w:r w:rsidRPr="002570F4">
              <w:rPr>
                <w:rFonts w:cstheme="minorHAnsi"/>
                <w:b/>
                <w:bCs/>
                <w:color w:val="000000" w:themeColor="text1"/>
                <w:sz w:val="20"/>
                <w:szCs w:val="20"/>
              </w:rPr>
              <w:t xml:space="preserve">Fuente de información de las variables </w:t>
            </w:r>
          </w:p>
        </w:tc>
        <w:tc>
          <w:tcPr>
            <w:tcW w:w="3879" w:type="pct"/>
            <w:gridSpan w:val="6"/>
            <w:vAlign w:val="center"/>
          </w:tcPr>
          <w:p w:rsidRPr="003C411D" w:rsidR="00DB74AF" w:rsidRDefault="00DB74AF" w14:paraId="3A5AE910" w14:textId="77777777">
            <w:pPr>
              <w:jc w:val="both"/>
              <w:rPr>
                <w:rFonts w:cstheme="minorHAnsi"/>
                <w:sz w:val="20"/>
                <w:szCs w:val="20"/>
              </w:rPr>
            </w:pPr>
            <w:r w:rsidRPr="003C411D">
              <w:rPr>
                <w:rFonts w:cstheme="minorHAnsi"/>
                <w:sz w:val="20"/>
                <w:szCs w:val="20"/>
              </w:rPr>
              <w:t>Mencionar las fuentes de información de las variables que requiere el indicador</w:t>
            </w:r>
          </w:p>
        </w:tc>
      </w:tr>
      <w:tr w:rsidRPr="003C411D" w:rsidR="00DB74AF" w:rsidTr="00F6204E" w14:paraId="05C98DB5" w14:textId="77777777">
        <w:trPr>
          <w:trHeight w:val="300"/>
          <w:jc w:val="center"/>
        </w:trPr>
        <w:tc>
          <w:tcPr>
            <w:tcW w:w="1121" w:type="pct"/>
            <w:shd w:val="clear" w:color="auto" w:fill="FFFFFF" w:themeFill="background1"/>
            <w:noWrap/>
            <w:vAlign w:val="center"/>
          </w:tcPr>
          <w:p w:rsidRPr="002570F4" w:rsidR="00DB74AF" w:rsidRDefault="00DB74AF" w14:paraId="760B9365" w14:textId="77777777">
            <w:pPr>
              <w:rPr>
                <w:rFonts w:cstheme="minorHAnsi"/>
                <w:b/>
                <w:bCs/>
                <w:color w:val="000000" w:themeColor="text1"/>
                <w:sz w:val="20"/>
                <w:szCs w:val="20"/>
              </w:rPr>
            </w:pPr>
            <w:r w:rsidRPr="002570F4">
              <w:rPr>
                <w:rFonts w:cstheme="minorHAnsi"/>
                <w:b/>
                <w:bCs/>
                <w:color w:val="000000" w:themeColor="text1"/>
                <w:sz w:val="20"/>
                <w:szCs w:val="20"/>
              </w:rPr>
              <w:t>Costos</w:t>
            </w:r>
          </w:p>
        </w:tc>
        <w:tc>
          <w:tcPr>
            <w:tcW w:w="3879" w:type="pct"/>
            <w:gridSpan w:val="6"/>
            <w:vAlign w:val="center"/>
          </w:tcPr>
          <w:p w:rsidRPr="003C411D" w:rsidR="00DB74AF" w:rsidRDefault="00DB74AF" w14:paraId="35227404" w14:textId="77777777">
            <w:pPr>
              <w:jc w:val="both"/>
              <w:rPr>
                <w:rFonts w:cstheme="minorHAnsi"/>
                <w:sz w:val="20"/>
                <w:szCs w:val="20"/>
              </w:rPr>
            </w:pPr>
            <w:r w:rsidRPr="003C411D">
              <w:rPr>
                <w:rFonts w:cstheme="minorHAnsi"/>
                <w:sz w:val="20"/>
                <w:szCs w:val="20"/>
              </w:rPr>
              <w:t>El contratista presentara los costos del programa (presupuesto). Especificar los costos estimados de los recursos (humanos y abióticos) necesarios en la implementación de la medida de manejo ambiental, se debe tener en cuenta que, el presupuesto general del proyecto incluye los costos de mano de obra.</w:t>
            </w:r>
          </w:p>
        </w:tc>
      </w:tr>
      <w:tr w:rsidRPr="003C411D" w:rsidR="00DB74AF" w:rsidTr="00F6204E" w14:paraId="3C3C50B3" w14:textId="77777777">
        <w:trPr>
          <w:trHeight w:val="300"/>
          <w:jc w:val="center"/>
        </w:trPr>
        <w:tc>
          <w:tcPr>
            <w:tcW w:w="1121" w:type="pct"/>
            <w:shd w:val="clear" w:color="auto" w:fill="FFFFFF" w:themeFill="background1"/>
            <w:noWrap/>
            <w:vAlign w:val="center"/>
          </w:tcPr>
          <w:p w:rsidRPr="002570F4" w:rsidR="00DB74AF" w:rsidRDefault="00DB74AF" w14:paraId="204DFA79" w14:textId="77777777">
            <w:pPr>
              <w:rPr>
                <w:rFonts w:cstheme="minorHAnsi"/>
                <w:b/>
                <w:bCs/>
                <w:color w:val="000000" w:themeColor="text1"/>
                <w:sz w:val="20"/>
                <w:szCs w:val="20"/>
              </w:rPr>
            </w:pPr>
            <w:r w:rsidRPr="002570F4">
              <w:rPr>
                <w:rFonts w:cstheme="minorHAnsi"/>
                <w:b/>
                <w:bCs/>
                <w:color w:val="000000" w:themeColor="text1"/>
                <w:sz w:val="20"/>
                <w:szCs w:val="20"/>
              </w:rPr>
              <w:t xml:space="preserve">Responsable del </w:t>
            </w:r>
          </w:p>
          <w:p w:rsidRPr="002570F4" w:rsidR="00DB74AF" w:rsidRDefault="00DB74AF" w14:paraId="6A8EC3C1" w14:textId="77777777">
            <w:pPr>
              <w:rPr>
                <w:rFonts w:cstheme="minorHAnsi"/>
                <w:b/>
                <w:bCs/>
                <w:color w:val="000000" w:themeColor="text1"/>
                <w:sz w:val="20"/>
                <w:szCs w:val="20"/>
              </w:rPr>
            </w:pPr>
            <w:r w:rsidRPr="002570F4">
              <w:rPr>
                <w:rFonts w:cstheme="minorHAnsi"/>
                <w:b/>
                <w:bCs/>
                <w:color w:val="000000" w:themeColor="text1"/>
                <w:sz w:val="20"/>
                <w:szCs w:val="20"/>
              </w:rPr>
              <w:t>calculo</w:t>
            </w:r>
          </w:p>
        </w:tc>
        <w:tc>
          <w:tcPr>
            <w:tcW w:w="3879" w:type="pct"/>
            <w:gridSpan w:val="6"/>
            <w:vAlign w:val="center"/>
          </w:tcPr>
          <w:p w:rsidRPr="003C411D" w:rsidR="00DB74AF" w:rsidRDefault="00DB74AF" w14:paraId="01F8AE1D" w14:textId="77777777">
            <w:pPr>
              <w:jc w:val="both"/>
              <w:rPr>
                <w:rFonts w:cstheme="minorHAnsi"/>
                <w:sz w:val="20"/>
                <w:szCs w:val="20"/>
              </w:rPr>
            </w:pPr>
            <w:r w:rsidRPr="003C411D">
              <w:rPr>
                <w:rFonts w:cstheme="minorHAnsi"/>
                <w:sz w:val="20"/>
                <w:szCs w:val="20"/>
              </w:rPr>
              <w:t>Responsable del cálculo del indicador (sección, dependencia o persona</w:t>
            </w:r>
          </w:p>
        </w:tc>
      </w:tr>
      <w:tr w:rsidRPr="003C411D" w:rsidR="00DB74AF" w:rsidTr="00F6204E" w14:paraId="2D45BDB3" w14:textId="77777777">
        <w:trPr>
          <w:trHeight w:val="300"/>
          <w:jc w:val="center"/>
        </w:trPr>
        <w:tc>
          <w:tcPr>
            <w:tcW w:w="1121" w:type="pct"/>
            <w:shd w:val="clear" w:color="auto" w:fill="FFFFFF" w:themeFill="background1"/>
            <w:noWrap/>
            <w:vAlign w:val="center"/>
          </w:tcPr>
          <w:p w:rsidRPr="002570F4" w:rsidR="00DB74AF" w:rsidRDefault="00DB74AF" w14:paraId="70F0A56A" w14:textId="77777777">
            <w:pPr>
              <w:rPr>
                <w:rFonts w:cstheme="minorHAnsi"/>
                <w:b/>
                <w:bCs/>
                <w:color w:val="000000" w:themeColor="text1"/>
                <w:sz w:val="20"/>
                <w:szCs w:val="20"/>
              </w:rPr>
            </w:pPr>
            <w:r w:rsidRPr="002570F4">
              <w:rPr>
                <w:rFonts w:cstheme="minorHAnsi"/>
                <w:b/>
                <w:bCs/>
                <w:color w:val="000000" w:themeColor="text1"/>
                <w:sz w:val="20"/>
                <w:szCs w:val="20"/>
              </w:rPr>
              <w:t>Cronograma</w:t>
            </w:r>
          </w:p>
        </w:tc>
        <w:tc>
          <w:tcPr>
            <w:tcW w:w="3879" w:type="pct"/>
            <w:gridSpan w:val="6"/>
            <w:vAlign w:val="center"/>
          </w:tcPr>
          <w:p w:rsidRPr="003C411D" w:rsidR="00DB74AF" w:rsidRDefault="00DB74AF" w14:paraId="5B06C1CD" w14:textId="77777777">
            <w:pPr>
              <w:jc w:val="both"/>
              <w:rPr>
                <w:rFonts w:cstheme="minorHAnsi"/>
                <w:sz w:val="20"/>
                <w:szCs w:val="20"/>
              </w:rPr>
            </w:pPr>
            <w:r w:rsidRPr="003C411D">
              <w:rPr>
                <w:rFonts w:cstheme="minorHAnsi"/>
                <w:sz w:val="20"/>
                <w:szCs w:val="20"/>
              </w:rPr>
              <w:t>El contratista presentara el cronograma para realizar seguimiento de actividades</w:t>
            </w:r>
          </w:p>
        </w:tc>
      </w:tr>
      <w:tr w:rsidRPr="003C411D" w:rsidR="00DB74AF" w:rsidTr="00F6204E" w14:paraId="61AC4F18" w14:textId="77777777">
        <w:trPr>
          <w:trHeight w:val="300"/>
          <w:jc w:val="center"/>
        </w:trPr>
        <w:tc>
          <w:tcPr>
            <w:tcW w:w="1121" w:type="pct"/>
            <w:shd w:val="clear" w:color="auto" w:fill="FFFFFF" w:themeFill="background1"/>
            <w:noWrap/>
            <w:vAlign w:val="center"/>
          </w:tcPr>
          <w:p w:rsidRPr="002570F4" w:rsidR="00DB74AF" w:rsidRDefault="00DB74AF" w14:paraId="678B48E7" w14:textId="77777777">
            <w:pPr>
              <w:rPr>
                <w:rFonts w:cstheme="minorHAnsi"/>
                <w:b/>
                <w:bCs/>
                <w:color w:val="000000" w:themeColor="text1"/>
                <w:sz w:val="20"/>
                <w:szCs w:val="20"/>
              </w:rPr>
            </w:pPr>
            <w:r w:rsidRPr="002570F4">
              <w:rPr>
                <w:rFonts w:cstheme="minorHAnsi"/>
                <w:b/>
                <w:bCs/>
                <w:color w:val="000000" w:themeColor="text1"/>
                <w:sz w:val="20"/>
                <w:szCs w:val="20"/>
              </w:rPr>
              <w:t>Relación de las obras propuestas</w:t>
            </w:r>
          </w:p>
        </w:tc>
        <w:tc>
          <w:tcPr>
            <w:tcW w:w="3879" w:type="pct"/>
            <w:gridSpan w:val="6"/>
            <w:vAlign w:val="center"/>
          </w:tcPr>
          <w:p w:rsidRPr="003C411D" w:rsidR="00DB74AF" w:rsidRDefault="00DB74AF" w14:paraId="6578ADB1" w14:textId="77777777">
            <w:pPr>
              <w:jc w:val="both"/>
              <w:rPr>
                <w:rFonts w:cstheme="minorHAnsi"/>
                <w:sz w:val="20"/>
                <w:szCs w:val="20"/>
              </w:rPr>
            </w:pPr>
            <w:r w:rsidRPr="003C411D">
              <w:rPr>
                <w:rFonts w:cstheme="minorHAnsi"/>
                <w:sz w:val="20"/>
                <w:szCs w:val="20"/>
              </w:rPr>
              <w:t>Anexar los diseños de las obras propuestas y/o adecuaciones.</w:t>
            </w:r>
          </w:p>
        </w:tc>
      </w:tr>
      <w:tr w:rsidRPr="003C411D" w:rsidR="00DB74AF" w:rsidTr="00F6204E" w14:paraId="5A3244B6" w14:textId="77777777">
        <w:trPr>
          <w:trHeight w:val="300"/>
          <w:jc w:val="center"/>
        </w:trPr>
        <w:tc>
          <w:tcPr>
            <w:tcW w:w="1121" w:type="pct"/>
            <w:shd w:val="clear" w:color="auto" w:fill="FFFFFF" w:themeFill="background1"/>
            <w:noWrap/>
            <w:vAlign w:val="center"/>
          </w:tcPr>
          <w:p w:rsidRPr="002570F4" w:rsidR="00DB74AF" w:rsidRDefault="00DB74AF" w14:paraId="2A6325DC" w14:textId="77777777">
            <w:pPr>
              <w:rPr>
                <w:rFonts w:cstheme="minorHAnsi"/>
                <w:b/>
                <w:bCs/>
                <w:color w:val="000000" w:themeColor="text1"/>
                <w:sz w:val="20"/>
                <w:szCs w:val="20"/>
              </w:rPr>
            </w:pPr>
            <w:r w:rsidRPr="002570F4">
              <w:rPr>
                <w:rFonts w:cstheme="minorHAnsi"/>
                <w:b/>
                <w:bCs/>
                <w:color w:val="000000" w:themeColor="text1"/>
                <w:sz w:val="20"/>
                <w:szCs w:val="20"/>
              </w:rPr>
              <w:t>Plan de monitoreo y seguimiento asociado</w:t>
            </w:r>
          </w:p>
        </w:tc>
        <w:tc>
          <w:tcPr>
            <w:tcW w:w="3879" w:type="pct"/>
            <w:gridSpan w:val="6"/>
            <w:vAlign w:val="center"/>
          </w:tcPr>
          <w:p w:rsidRPr="003C411D" w:rsidR="00DB74AF" w:rsidRDefault="00DB74AF" w14:paraId="38B0301B" w14:textId="77777777">
            <w:pPr>
              <w:jc w:val="both"/>
              <w:rPr>
                <w:rFonts w:cstheme="minorHAnsi"/>
                <w:sz w:val="20"/>
                <w:szCs w:val="20"/>
              </w:rPr>
            </w:pPr>
            <w:r w:rsidRPr="003C411D">
              <w:rPr>
                <w:rFonts w:cstheme="minorHAnsi"/>
                <w:sz w:val="20"/>
                <w:szCs w:val="20"/>
              </w:rPr>
              <w:t>Se asocian los diferentes planes de monitoreo y/o seguimiento que se relacionan con los programas de manejo ambiental definidos. Anexar ficha para cada programa</w:t>
            </w:r>
          </w:p>
        </w:tc>
      </w:tr>
    </w:tbl>
    <w:p w:rsidRPr="00DB74AF" w:rsidR="00DB74AF" w:rsidP="007F0C3A" w:rsidRDefault="00DB74AF" w14:paraId="6EC5559B" w14:textId="77777777">
      <w:pPr>
        <w:spacing w:after="0" w:line="276" w:lineRule="auto"/>
        <w:jc w:val="both"/>
        <w:rPr>
          <w:rFonts w:cstheme="minorHAnsi"/>
          <w:sz w:val="20"/>
          <w:szCs w:val="20"/>
          <w:lang w:val="en-US"/>
        </w:rPr>
      </w:pPr>
    </w:p>
    <w:sectPr w:rsidRPr="00DB74AF" w:rsidR="00DB74AF" w:rsidSect="00FA2B6D">
      <w:headerReference w:type="default" r:id="rId27"/>
      <w:footerReference w:type="even" r:id="rId28"/>
      <w:footerReference w:type="default" r:id="rId29"/>
      <w:headerReference w:type="first" r:id="rId30"/>
      <w:footerReference w:type="first" r:id="rId31"/>
      <w:pgSz w:w="12240" w:h="15840" w:orient="portrait" w:code="119"/>
      <w:pgMar w:top="2127" w:right="1701" w:bottom="1417" w:left="1701"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76493" w:rsidP="00757B36" w:rsidRDefault="00D76493" w14:paraId="3C2391BB" w14:textId="77777777">
      <w:pPr>
        <w:spacing w:after="0" w:line="240" w:lineRule="auto"/>
      </w:pPr>
      <w:r>
        <w:separator/>
      </w:r>
    </w:p>
  </w:endnote>
  <w:endnote w:type="continuationSeparator" w:id="0">
    <w:p w:rsidR="00D76493" w:rsidP="00757B36" w:rsidRDefault="00D76493" w14:paraId="34C9661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9E167661-AD7C-4E66-A4B2-97767AA962BD}" r:id="rId1"/>
    <w:embedBold w:fontKey="{E1821F59-9ECA-4469-B61B-F3A19423A011}" r:id="rId2"/>
    <w:embedItalic w:fontKey="{B82A1395-5527-4270-A476-CDEC2D62CD6E}" r:id="rId3"/>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2049828338"/>
      <w:docPartObj>
        <w:docPartGallery w:val="Page Numbers (Bottom of Page)"/>
        <w:docPartUnique/>
      </w:docPartObj>
    </w:sdtPr>
    <w:sdtContent>
      <w:p w:rsidR="0097674B" w:rsidP="000B3E5E" w:rsidRDefault="0097674B" w14:paraId="739E9166" w14:textId="2FF0C604">
        <w:pPr>
          <w:pStyle w:val="Piedepgina"/>
          <w:framePr w:wrap="none" w:hAnchor="margin" w:vAnchor="text"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EndPr>
      <w:rPr>
        <w:rStyle w:val="Nmerodepgina"/>
      </w:rPr>
    </w:sdtEndPr>
  </w:sdt>
  <w:p w:rsidR="007E6CE0" w:rsidP="0097674B" w:rsidRDefault="007E6CE0" w14:paraId="5640029B" w14:textId="77777777">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2162F" w:rsidP="0002162F" w:rsidRDefault="0002162F" w14:paraId="7DDC36C2" w14:textId="77777777">
    <w:pPr>
      <w:pStyle w:val="paragraph"/>
      <w:spacing w:before="0" w:beforeAutospacing="0" w:after="0" w:afterAutospacing="0"/>
      <w:jc w:val="right"/>
      <w:textAlignment w:val="baseline"/>
      <w:rPr>
        <w:rStyle w:val="normaltextrun"/>
        <w:rFonts w:ascii="Calibri" w:hAnsi="Calibri" w:cs="Calibri"/>
        <w:sz w:val="16"/>
        <w:szCs w:val="16"/>
      </w:rPr>
    </w:pPr>
    <w:r>
      <w:rPr>
        <w:rStyle w:val="wacimagecontainer"/>
        <w:rFonts w:ascii="Segoe UI" w:hAnsi="Segoe UI" w:cs="Segoe UI"/>
        <w:noProof/>
        <w:sz w:val="18"/>
        <w:szCs w:val="18"/>
      </w:rPr>
      <w:drawing>
        <wp:inline distT="0" distB="0" distL="0" distR="0" wp14:anchorId="0EB1D310" wp14:editId="56FAD185">
          <wp:extent cx="601345" cy="120015"/>
          <wp:effectExtent l="0" t="0" r="0" b="0"/>
          <wp:docPr id="822108830" name="Imagen 1" descr="Textbox 3, Cuadro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xtbox 3, Cuadro de tex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1345" cy="120015"/>
                  </a:xfrm>
                  <a:prstGeom prst="rect">
                    <a:avLst/>
                  </a:prstGeom>
                  <a:noFill/>
                  <a:ln>
                    <a:noFill/>
                  </a:ln>
                </pic:spPr>
              </pic:pic>
            </a:graphicData>
          </a:graphic>
        </wp:inline>
      </w:drawing>
    </w:r>
  </w:p>
  <w:p w:rsidR="0002162F" w:rsidP="0002162F" w:rsidRDefault="0002162F" w14:paraId="042DA1EC" w14:textId="77777777">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16"/>
        <w:szCs w:val="16"/>
      </w:rPr>
      <w:t xml:space="preserve">Dirección: Carrera 12 No. 84 A - 12, </w:t>
    </w:r>
    <w:proofErr w:type="spellStart"/>
    <w:r>
      <w:rPr>
        <w:rStyle w:val="normaltextrun"/>
        <w:rFonts w:ascii="Calibri" w:hAnsi="Calibri" w:cs="Calibri"/>
        <w:sz w:val="16"/>
        <w:szCs w:val="16"/>
      </w:rPr>
      <w:t>Of</w:t>
    </w:r>
    <w:proofErr w:type="spellEnd"/>
    <w:r>
      <w:rPr>
        <w:rStyle w:val="normaltextrun"/>
        <w:rFonts w:ascii="Calibri" w:hAnsi="Calibri" w:cs="Calibri"/>
        <w:sz w:val="16"/>
        <w:szCs w:val="16"/>
      </w:rPr>
      <w:t>. 601 Bogotá D.C., Colombia</w:t>
    </w:r>
    <w:r>
      <w:rPr>
        <w:rStyle w:val="eop"/>
        <w:rFonts w:ascii="Calibri" w:hAnsi="Calibri" w:cs="Calibri"/>
        <w:sz w:val="16"/>
        <w:szCs w:val="16"/>
      </w:rPr>
      <w:t> </w:t>
    </w:r>
  </w:p>
  <w:p w:rsidR="0002162F" w:rsidP="0002162F" w:rsidRDefault="0002162F" w14:paraId="65A98E5C" w14:textId="77777777">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sz w:val="16"/>
        <w:szCs w:val="16"/>
      </w:rPr>
      <w:t>Línea Gratuita: (601) 492 72 32</w:t>
    </w:r>
    <w:r>
      <w:rPr>
        <w:rStyle w:val="eop"/>
        <w:rFonts w:ascii="Calibri" w:hAnsi="Calibri" w:cs="Calibri"/>
        <w:sz w:val="16"/>
        <w:szCs w:val="16"/>
      </w:rPr>
      <w:t> </w:t>
    </w:r>
  </w:p>
  <w:p w:rsidRPr="0002162F" w:rsidR="00D34D20" w:rsidP="0002162F" w:rsidRDefault="0002162F" w14:paraId="409F4B9A" w14:textId="147C2C1A">
    <w:pPr>
      <w:pStyle w:val="paragraph"/>
      <w:spacing w:before="0" w:beforeAutospacing="0" w:after="0" w:afterAutospacing="0"/>
      <w:textAlignment w:val="baseline"/>
      <w:rPr>
        <w:rFonts w:ascii="Segoe UI" w:hAnsi="Segoe UI" w:cs="Segoe UI"/>
        <w:sz w:val="18"/>
        <w:szCs w:val="18"/>
      </w:rPr>
    </w:pPr>
    <w:hyperlink w:tgtFrame="_blank" w:history="1" r:id="rId2">
      <w:r>
        <w:rPr>
          <w:rStyle w:val="normaltextrun"/>
          <w:rFonts w:ascii="Calibri" w:hAnsi="Calibri" w:cs="Calibri"/>
          <w:color w:val="0563C1"/>
          <w:sz w:val="16"/>
          <w:szCs w:val="16"/>
        </w:rPr>
        <w:t>www.fenoge.gov.co</w:t>
      </w:r>
    </w:hyperlink>
    <w:r>
      <w:rPr>
        <w:rStyle w:val="eop"/>
        <w:rFonts w:ascii="Calibri" w:hAnsi="Calibri" w:cs="Calibri"/>
        <w:sz w:val="20"/>
        <w:szCs w:val="20"/>
      </w:rPr>
      <w:t>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02162F" w:rsidR="0002162F" w:rsidP="0002162F" w:rsidRDefault="00FF0EC3" w14:paraId="0D908021" w14:textId="77777777">
    <w:pPr>
      <w:pStyle w:val="paragraph"/>
      <w:spacing w:before="0" w:beforeAutospacing="0" w:after="0" w:afterAutospacing="0"/>
      <w:jc w:val="right"/>
      <w:textAlignment w:val="baseline"/>
      <w:rPr>
        <w:rStyle w:val="normaltextrun"/>
        <w:rFonts w:asciiTheme="minorHAnsi" w:hAnsiTheme="minorHAnsi" w:cstheme="minorHAnsi"/>
        <w:sz w:val="16"/>
        <w:szCs w:val="16"/>
      </w:rPr>
    </w:pPr>
    <w:r w:rsidRPr="0002162F">
      <w:rPr>
        <w:rStyle w:val="wacimagecontainer"/>
        <w:rFonts w:asciiTheme="minorHAnsi" w:hAnsiTheme="minorHAnsi" w:cstheme="minorHAnsi"/>
        <w:noProof/>
        <w:sz w:val="16"/>
        <w:szCs w:val="16"/>
      </w:rPr>
      <w:drawing>
        <wp:inline distT="0" distB="0" distL="0" distR="0" wp14:anchorId="5B06B766" wp14:editId="396CBC2D">
          <wp:extent cx="601345" cy="120015"/>
          <wp:effectExtent l="0" t="0" r="0" b="0"/>
          <wp:docPr id="1112379932" name="Imagen 1" descr="Textbox 3, Cuadro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xtbox 3, Cuadro de tex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1345" cy="120015"/>
                  </a:xfrm>
                  <a:prstGeom prst="rect">
                    <a:avLst/>
                  </a:prstGeom>
                  <a:noFill/>
                  <a:ln>
                    <a:noFill/>
                  </a:ln>
                </pic:spPr>
              </pic:pic>
            </a:graphicData>
          </a:graphic>
        </wp:inline>
      </w:drawing>
    </w:r>
  </w:p>
  <w:p w:rsidRPr="0002162F" w:rsidR="00FF0EC3" w:rsidP="00FF0EC3" w:rsidRDefault="00FF0EC3" w14:paraId="2BB6A1B8" w14:textId="34507475">
    <w:pPr>
      <w:pStyle w:val="paragraph"/>
      <w:spacing w:before="0" w:beforeAutospacing="0" w:after="0" w:afterAutospacing="0"/>
      <w:textAlignment w:val="baseline"/>
      <w:rPr>
        <w:rFonts w:asciiTheme="minorHAnsi" w:hAnsiTheme="minorHAnsi" w:cstheme="minorHAnsi"/>
        <w:sz w:val="16"/>
        <w:szCs w:val="16"/>
      </w:rPr>
    </w:pPr>
    <w:r w:rsidRPr="0002162F">
      <w:rPr>
        <w:rStyle w:val="normaltextrun"/>
        <w:rFonts w:asciiTheme="minorHAnsi" w:hAnsiTheme="minorHAnsi" w:cstheme="minorHAnsi"/>
        <w:sz w:val="16"/>
        <w:szCs w:val="16"/>
      </w:rPr>
      <w:t xml:space="preserve">Dirección: Carrera 12 No. 84 A - 12, </w:t>
    </w:r>
    <w:proofErr w:type="spellStart"/>
    <w:r w:rsidRPr="0002162F">
      <w:rPr>
        <w:rStyle w:val="normaltextrun"/>
        <w:rFonts w:asciiTheme="minorHAnsi" w:hAnsiTheme="minorHAnsi" w:cstheme="minorHAnsi"/>
        <w:sz w:val="16"/>
        <w:szCs w:val="16"/>
      </w:rPr>
      <w:t>Of</w:t>
    </w:r>
    <w:proofErr w:type="spellEnd"/>
    <w:r w:rsidRPr="0002162F">
      <w:rPr>
        <w:rStyle w:val="normaltextrun"/>
        <w:rFonts w:asciiTheme="minorHAnsi" w:hAnsiTheme="minorHAnsi" w:cstheme="minorHAnsi"/>
        <w:sz w:val="16"/>
        <w:szCs w:val="16"/>
      </w:rPr>
      <w:t>. 601 Bogotá D.C., Colombia</w:t>
    </w:r>
    <w:r w:rsidRPr="0002162F">
      <w:rPr>
        <w:rStyle w:val="eop"/>
        <w:rFonts w:asciiTheme="minorHAnsi" w:hAnsiTheme="minorHAnsi" w:cstheme="minorHAnsi"/>
        <w:sz w:val="16"/>
        <w:szCs w:val="16"/>
      </w:rPr>
      <w:t> </w:t>
    </w:r>
  </w:p>
  <w:p w:rsidRPr="0002162F" w:rsidR="00FF0EC3" w:rsidP="00FF0EC3" w:rsidRDefault="00FF0EC3" w14:paraId="1866D3A8" w14:textId="77777777">
    <w:pPr>
      <w:pStyle w:val="paragraph"/>
      <w:spacing w:before="0" w:beforeAutospacing="0" w:after="0" w:afterAutospacing="0"/>
      <w:textAlignment w:val="baseline"/>
      <w:rPr>
        <w:rFonts w:asciiTheme="minorHAnsi" w:hAnsiTheme="minorHAnsi" w:cstheme="minorHAnsi"/>
        <w:sz w:val="16"/>
        <w:szCs w:val="16"/>
      </w:rPr>
    </w:pPr>
    <w:r w:rsidRPr="0002162F">
      <w:rPr>
        <w:rStyle w:val="normaltextrun"/>
        <w:rFonts w:asciiTheme="minorHAnsi" w:hAnsiTheme="minorHAnsi" w:cstheme="minorHAnsi"/>
        <w:sz w:val="16"/>
        <w:szCs w:val="16"/>
      </w:rPr>
      <w:t>Línea Gratuita: (601) 492 72 32</w:t>
    </w:r>
    <w:r w:rsidRPr="0002162F">
      <w:rPr>
        <w:rStyle w:val="eop"/>
        <w:rFonts w:asciiTheme="minorHAnsi" w:hAnsiTheme="minorHAnsi" w:cstheme="minorHAnsi"/>
        <w:sz w:val="16"/>
        <w:szCs w:val="16"/>
      </w:rPr>
      <w:t> </w:t>
    </w:r>
  </w:p>
  <w:p w:rsidRPr="0002162F" w:rsidR="00FF0EC3" w:rsidP="00FF0EC3" w:rsidRDefault="00FF0EC3" w14:paraId="3BD29645" w14:textId="77777777">
    <w:pPr>
      <w:pStyle w:val="paragraph"/>
      <w:spacing w:before="0" w:beforeAutospacing="0" w:after="0" w:afterAutospacing="0"/>
      <w:textAlignment w:val="baseline"/>
      <w:rPr>
        <w:rFonts w:asciiTheme="minorHAnsi" w:hAnsiTheme="minorHAnsi" w:cstheme="minorHAnsi"/>
        <w:sz w:val="16"/>
        <w:szCs w:val="16"/>
      </w:rPr>
    </w:pPr>
    <w:hyperlink w:tgtFrame="_blank" w:history="1" r:id="rId2">
      <w:r w:rsidRPr="0002162F">
        <w:rPr>
          <w:rStyle w:val="normaltextrun"/>
          <w:rFonts w:asciiTheme="minorHAnsi" w:hAnsiTheme="minorHAnsi" w:cstheme="minorHAnsi"/>
          <w:color w:val="0563C1"/>
          <w:sz w:val="16"/>
          <w:szCs w:val="16"/>
        </w:rPr>
        <w:t>www.fenoge.gov.co</w:t>
      </w:r>
    </w:hyperlink>
    <w:r w:rsidRPr="0002162F">
      <w:rPr>
        <w:rStyle w:val="eop"/>
        <w:rFonts w:asciiTheme="minorHAnsi" w:hAnsiTheme="minorHAnsi" w:cstheme="minorHAnsi"/>
        <w:sz w:val="16"/>
        <w:szCs w:val="16"/>
      </w:rPr>
      <w:t> </w:t>
    </w:r>
  </w:p>
  <w:p w:rsidRPr="0002162F" w:rsidR="007E6CE0" w:rsidP="00FF0EC3" w:rsidRDefault="007E6CE0" w14:paraId="29BCCEBB" w14:textId="3B4DD77C">
    <w:pPr>
      <w:pStyle w:val="paragraph"/>
      <w:spacing w:before="0" w:beforeAutospacing="0" w:after="0" w:afterAutospacing="0"/>
      <w:textAlignment w:val="baseline"/>
      <w:rPr>
        <w:rFonts w:asciiTheme="minorHAnsi" w:hAnsiTheme="minorHAnsi" w:cstheme="minorHAns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76493" w:rsidP="00757B36" w:rsidRDefault="00D76493" w14:paraId="22B568EE" w14:textId="77777777">
      <w:pPr>
        <w:spacing w:after="0" w:line="240" w:lineRule="auto"/>
      </w:pPr>
      <w:r>
        <w:separator/>
      </w:r>
    </w:p>
  </w:footnote>
  <w:footnote w:type="continuationSeparator" w:id="0">
    <w:p w:rsidR="00D76493" w:rsidP="00757B36" w:rsidRDefault="00D76493" w14:paraId="72E655E7"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57B36" w:rsidP="00E00562" w:rsidRDefault="00E00562" w14:paraId="5FF8CE25" w14:textId="6ACE1B76">
    <w:pPr>
      <w:pStyle w:val="Encabezado"/>
      <w:jc w:val="center"/>
    </w:pPr>
    <w:r>
      <w:rPr>
        <w:noProof/>
        <w:lang w:val="es-CO" w:eastAsia="es-CO"/>
      </w:rPr>
      <w:drawing>
        <wp:inline distT="0" distB="0" distL="0" distR="0" wp14:anchorId="00005EFA" wp14:editId="29485FE2">
          <wp:extent cx="1000125" cy="752475"/>
          <wp:effectExtent l="0" t="0" r="0" b="9525"/>
          <wp:docPr id="2045498012" name="Imagen 1"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636226479" name="Imagen 1" descr="Logotipo&#10;&#10;El contenido generado por IA puede ser incorrecto."/>
                  <pic:cNvPicPr/>
                </pic:nvPicPr>
                <pic:blipFill>
                  <a:blip r:embed="rId1"/>
                  <a:srcRect/>
                  <a:stretch>
                    <a:fillRect/>
                  </a:stretch>
                </pic:blipFill>
                <pic:spPr>
                  <a:xfrm>
                    <a:off x="0" y="0"/>
                    <a:ext cx="1000698" cy="752906"/>
                  </a:xfrm>
                  <a:prstGeom prst="rect">
                    <a:avLst/>
                  </a:prstGeom>
                  <a:noFill/>
                  <a:ln>
                    <a:noFill/>
                    <a:prstDash/>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B19C5" w:rsidP="003B19C5" w:rsidRDefault="003B19C5" w14:paraId="4B73C75F" w14:textId="3867DFB1">
    <w:pPr>
      <w:pStyle w:val="Encabezado"/>
      <w:jc w:val="center"/>
    </w:pPr>
    <w:r>
      <w:rPr>
        <w:noProof/>
        <w:lang w:val="es-CO" w:eastAsia="es-CO"/>
      </w:rPr>
      <w:drawing>
        <wp:inline distT="0" distB="0" distL="0" distR="0" wp14:anchorId="03FD5728" wp14:editId="29054272">
          <wp:extent cx="1000125" cy="752475"/>
          <wp:effectExtent l="0" t="0" r="0" b="9525"/>
          <wp:docPr id="1865565872" name="Imagen 1"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636226479" name="Imagen 1" descr="Logotipo&#10;&#10;El contenido generado por IA puede ser incorrecto."/>
                  <pic:cNvPicPr/>
                </pic:nvPicPr>
                <pic:blipFill>
                  <a:blip r:embed="rId1"/>
                  <a:srcRect/>
                  <a:stretch>
                    <a:fillRect/>
                  </a:stretch>
                </pic:blipFill>
                <pic:spPr>
                  <a:xfrm>
                    <a:off x="0" y="0"/>
                    <a:ext cx="1000698" cy="752906"/>
                  </a:xfrm>
                  <a:prstGeom prst="rect">
                    <a:avLst/>
                  </a:prstGeom>
                  <a:noFill/>
                  <a:ln>
                    <a:noFill/>
                    <a:prstDash/>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42" style="width:7.8pt;height:7.8pt;visibility:visible" o:bullet="t" type="#_x0000_t75">
        <v:imagedata o:title="" r:id="rId1"/>
      </v:shape>
    </w:pict>
  </w:numPicBullet>
  <w:numPicBullet w:numPicBulletId="1">
    <w:pict>
      <v:shape id="_x0000_i1043" style="width:57.6pt;height:55.8pt;visibility:visible" alt="https://cdn.hubblecontent.osi.office.net/icons/publish/icons_leaf/leaf.svg" o:bullet="t" type="#_x0000_t75">
        <v:imagedata cropleft="-9589f" croptop="-11804f" cropright="-9589f" cropbottom="-11189f" o:title="" r:id="rId2"/>
      </v:shape>
    </w:pict>
  </w:numPicBullet>
  <w:numPicBullet w:numPicBulletId="2">
    <w:pict>
      <v:shape id="_x0000_i1044" style="width:55.2pt;height:55.8pt;visibility:visible" alt="https://cdn.hubblecontent.osi.office.net/icons/publish/icons_earth/earth.svg" o:bullet="t" type="#_x0000_t75">
        <v:imagedata cropleft="-11916f" croptop="-11085f" cropright="-11916f" cropbottom="-11085f" o:title="" r:id="rId3"/>
      </v:shape>
    </w:pict>
  </w:numPicBullet>
  <w:numPicBullet w:numPicBulletId="3">
    <w:pict>
      <v:shape id="_x0000_i1045" style="width:68.4pt;height:48.6pt;visibility:visible" alt="https://cdn.hubblecontent.osi.office.net/icons/publish/icons_windy/windy.svg" o:bullet="t" type="#_x0000_t75">
        <v:imagedata cropleft="-3339f" croptop="-18410f" cropright="-2891f" cropbottom="-18410f" o:title="" r:id="rId4"/>
      </v:shape>
    </w:pict>
  </w:numPicBullet>
  <w:abstractNum w:abstractNumId="0" w15:restartNumberingAfterBreak="0">
    <w:nsid w:val="0176327D"/>
    <w:multiLevelType w:val="hybridMultilevel"/>
    <w:tmpl w:val="1F789D2A"/>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0208F5"/>
    <w:multiLevelType w:val="hybridMultilevel"/>
    <w:tmpl w:val="09A088D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 w15:restartNumberingAfterBreak="0">
    <w:nsid w:val="037C4C6E"/>
    <w:multiLevelType w:val="hybridMultilevel"/>
    <w:tmpl w:val="28E8D226"/>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 w15:restartNumberingAfterBreak="0">
    <w:nsid w:val="1C587F97"/>
    <w:multiLevelType w:val="hybridMultilevel"/>
    <w:tmpl w:val="232CCF5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 w15:restartNumberingAfterBreak="0">
    <w:nsid w:val="1DE05549"/>
    <w:multiLevelType w:val="hybridMultilevel"/>
    <w:tmpl w:val="8E24A5FC"/>
    <w:lvl w:ilvl="0" w:tplc="240A000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 w15:restartNumberingAfterBreak="0">
    <w:nsid w:val="26AE2B93"/>
    <w:multiLevelType w:val="hybridMultilevel"/>
    <w:tmpl w:val="1BEEE19E"/>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7" w15:restartNumberingAfterBreak="0">
    <w:nsid w:val="285A4035"/>
    <w:multiLevelType w:val="hybridMultilevel"/>
    <w:tmpl w:val="AB02FE50"/>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 w15:restartNumberingAfterBreak="0">
    <w:nsid w:val="2A343D20"/>
    <w:multiLevelType w:val="hybridMultilevel"/>
    <w:tmpl w:val="1EB2EF6A"/>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9" w15:restartNumberingAfterBreak="0">
    <w:nsid w:val="2BE704CF"/>
    <w:multiLevelType w:val="hybridMultilevel"/>
    <w:tmpl w:val="B27A92A6"/>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0" w15:restartNumberingAfterBreak="0">
    <w:nsid w:val="2CAC6D7A"/>
    <w:multiLevelType w:val="hybridMultilevel"/>
    <w:tmpl w:val="54C8D988"/>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1" w15:restartNumberingAfterBreak="0">
    <w:nsid w:val="2F237C95"/>
    <w:multiLevelType w:val="hybridMultilevel"/>
    <w:tmpl w:val="A0C4251E"/>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2" w15:restartNumberingAfterBreak="0">
    <w:nsid w:val="301435BC"/>
    <w:multiLevelType w:val="hybridMultilevel"/>
    <w:tmpl w:val="55A06778"/>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314411A1"/>
    <w:multiLevelType w:val="hybridMultilevel"/>
    <w:tmpl w:val="7172B8A0"/>
    <w:lvl w:ilvl="0" w:tplc="8A460E88">
      <w:start w:val="1"/>
      <w:numFmt w:val="bullet"/>
      <w:lvlText w:val=""/>
      <w:lvlJc w:val="left"/>
      <w:pPr>
        <w:ind w:left="1080" w:hanging="360"/>
      </w:pPr>
      <w:rPr>
        <w:rFonts w:hint="default" w:ascii="Symbol" w:hAnsi="Symbol"/>
      </w:rPr>
    </w:lvl>
    <w:lvl w:ilvl="1" w:tplc="C39001AE">
      <w:start w:val="1"/>
      <w:numFmt w:val="bullet"/>
      <w:lvlText w:val="o"/>
      <w:lvlJc w:val="left"/>
      <w:pPr>
        <w:ind w:left="1800" w:hanging="360"/>
      </w:pPr>
      <w:rPr>
        <w:rFonts w:hint="default" w:ascii="Courier New" w:hAnsi="Courier New"/>
      </w:rPr>
    </w:lvl>
    <w:lvl w:ilvl="2" w:tplc="D360BD62">
      <w:start w:val="1"/>
      <w:numFmt w:val="bullet"/>
      <w:lvlText w:val=""/>
      <w:lvlJc w:val="left"/>
      <w:pPr>
        <w:ind w:left="2520" w:hanging="360"/>
      </w:pPr>
      <w:rPr>
        <w:rFonts w:hint="default" w:ascii="Wingdings" w:hAnsi="Wingdings"/>
      </w:rPr>
    </w:lvl>
    <w:lvl w:ilvl="3" w:tplc="0B6C9822">
      <w:start w:val="1"/>
      <w:numFmt w:val="bullet"/>
      <w:lvlText w:val=""/>
      <w:lvlJc w:val="left"/>
      <w:pPr>
        <w:ind w:left="3240" w:hanging="360"/>
      </w:pPr>
      <w:rPr>
        <w:rFonts w:hint="default" w:ascii="Symbol" w:hAnsi="Symbol"/>
      </w:rPr>
    </w:lvl>
    <w:lvl w:ilvl="4" w:tplc="B8F62536">
      <w:start w:val="1"/>
      <w:numFmt w:val="bullet"/>
      <w:lvlText w:val="o"/>
      <w:lvlJc w:val="left"/>
      <w:pPr>
        <w:ind w:left="3960" w:hanging="360"/>
      </w:pPr>
      <w:rPr>
        <w:rFonts w:hint="default" w:ascii="Courier New" w:hAnsi="Courier New"/>
      </w:rPr>
    </w:lvl>
    <w:lvl w:ilvl="5" w:tplc="E564C61E">
      <w:start w:val="1"/>
      <w:numFmt w:val="bullet"/>
      <w:lvlText w:val=""/>
      <w:lvlJc w:val="left"/>
      <w:pPr>
        <w:ind w:left="4680" w:hanging="360"/>
      </w:pPr>
      <w:rPr>
        <w:rFonts w:hint="default" w:ascii="Wingdings" w:hAnsi="Wingdings"/>
      </w:rPr>
    </w:lvl>
    <w:lvl w:ilvl="6" w:tplc="004842C8">
      <w:start w:val="1"/>
      <w:numFmt w:val="bullet"/>
      <w:lvlText w:val=""/>
      <w:lvlJc w:val="left"/>
      <w:pPr>
        <w:ind w:left="5400" w:hanging="360"/>
      </w:pPr>
      <w:rPr>
        <w:rFonts w:hint="default" w:ascii="Symbol" w:hAnsi="Symbol"/>
      </w:rPr>
    </w:lvl>
    <w:lvl w:ilvl="7" w:tplc="60EE16CC">
      <w:start w:val="1"/>
      <w:numFmt w:val="bullet"/>
      <w:lvlText w:val="o"/>
      <w:lvlJc w:val="left"/>
      <w:pPr>
        <w:ind w:left="6120" w:hanging="360"/>
      </w:pPr>
      <w:rPr>
        <w:rFonts w:hint="default" w:ascii="Courier New" w:hAnsi="Courier New"/>
      </w:rPr>
    </w:lvl>
    <w:lvl w:ilvl="8" w:tplc="F2264226">
      <w:start w:val="1"/>
      <w:numFmt w:val="bullet"/>
      <w:lvlText w:val=""/>
      <w:lvlJc w:val="left"/>
      <w:pPr>
        <w:ind w:left="6840" w:hanging="360"/>
      </w:pPr>
      <w:rPr>
        <w:rFonts w:hint="default" w:ascii="Wingdings" w:hAnsi="Wingdings"/>
      </w:rPr>
    </w:lvl>
  </w:abstractNum>
  <w:abstractNum w:abstractNumId="14" w15:restartNumberingAfterBreak="0">
    <w:nsid w:val="34D32F6F"/>
    <w:multiLevelType w:val="hybridMultilevel"/>
    <w:tmpl w:val="1D1E567E"/>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5" w15:restartNumberingAfterBreak="0">
    <w:nsid w:val="387D4BC7"/>
    <w:multiLevelType w:val="hybridMultilevel"/>
    <w:tmpl w:val="D97E5CC4"/>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6" w15:restartNumberingAfterBreak="0">
    <w:nsid w:val="3C972DE3"/>
    <w:multiLevelType w:val="hybridMultilevel"/>
    <w:tmpl w:val="F06CE19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7" w15:restartNumberingAfterBreak="0">
    <w:nsid w:val="3CBC3F62"/>
    <w:multiLevelType w:val="hybridMultilevel"/>
    <w:tmpl w:val="ABC2C064"/>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 w15:restartNumberingAfterBreak="0">
    <w:nsid w:val="3E3E0EE4"/>
    <w:multiLevelType w:val="hybridMultilevel"/>
    <w:tmpl w:val="0BFC44F0"/>
    <w:lvl w:ilvl="0" w:tplc="080A000D">
      <w:start w:val="1"/>
      <w:numFmt w:val="bullet"/>
      <w:lvlText w:val=""/>
      <w:lvlJc w:val="left"/>
      <w:pPr>
        <w:ind w:left="360" w:hanging="360"/>
      </w:pPr>
      <w:rPr>
        <w:rFonts w:hint="default" w:ascii="Wingdings" w:hAnsi="Wingdings"/>
      </w:rPr>
    </w:lvl>
    <w:lvl w:ilvl="1" w:tplc="080A0003" w:tentative="1">
      <w:start w:val="1"/>
      <w:numFmt w:val="bullet"/>
      <w:lvlText w:val="o"/>
      <w:lvlJc w:val="left"/>
      <w:pPr>
        <w:ind w:left="1080" w:hanging="360"/>
      </w:pPr>
      <w:rPr>
        <w:rFonts w:hint="default" w:ascii="Courier New" w:hAnsi="Courier New" w:cs="Courier New"/>
      </w:rPr>
    </w:lvl>
    <w:lvl w:ilvl="2" w:tplc="080A0005" w:tentative="1">
      <w:start w:val="1"/>
      <w:numFmt w:val="bullet"/>
      <w:lvlText w:val=""/>
      <w:lvlJc w:val="left"/>
      <w:pPr>
        <w:ind w:left="1800" w:hanging="360"/>
      </w:pPr>
      <w:rPr>
        <w:rFonts w:hint="default" w:ascii="Wingdings" w:hAnsi="Wingdings"/>
      </w:rPr>
    </w:lvl>
    <w:lvl w:ilvl="3" w:tplc="080A0001" w:tentative="1">
      <w:start w:val="1"/>
      <w:numFmt w:val="bullet"/>
      <w:lvlText w:val=""/>
      <w:lvlJc w:val="left"/>
      <w:pPr>
        <w:ind w:left="2520" w:hanging="360"/>
      </w:pPr>
      <w:rPr>
        <w:rFonts w:hint="default" w:ascii="Symbol" w:hAnsi="Symbol"/>
      </w:rPr>
    </w:lvl>
    <w:lvl w:ilvl="4" w:tplc="080A0003" w:tentative="1">
      <w:start w:val="1"/>
      <w:numFmt w:val="bullet"/>
      <w:lvlText w:val="o"/>
      <w:lvlJc w:val="left"/>
      <w:pPr>
        <w:ind w:left="3240" w:hanging="360"/>
      </w:pPr>
      <w:rPr>
        <w:rFonts w:hint="default" w:ascii="Courier New" w:hAnsi="Courier New" w:cs="Courier New"/>
      </w:rPr>
    </w:lvl>
    <w:lvl w:ilvl="5" w:tplc="080A0005" w:tentative="1">
      <w:start w:val="1"/>
      <w:numFmt w:val="bullet"/>
      <w:lvlText w:val=""/>
      <w:lvlJc w:val="left"/>
      <w:pPr>
        <w:ind w:left="3960" w:hanging="360"/>
      </w:pPr>
      <w:rPr>
        <w:rFonts w:hint="default" w:ascii="Wingdings" w:hAnsi="Wingdings"/>
      </w:rPr>
    </w:lvl>
    <w:lvl w:ilvl="6" w:tplc="080A0001" w:tentative="1">
      <w:start w:val="1"/>
      <w:numFmt w:val="bullet"/>
      <w:lvlText w:val=""/>
      <w:lvlJc w:val="left"/>
      <w:pPr>
        <w:ind w:left="4680" w:hanging="360"/>
      </w:pPr>
      <w:rPr>
        <w:rFonts w:hint="default" w:ascii="Symbol" w:hAnsi="Symbol"/>
      </w:rPr>
    </w:lvl>
    <w:lvl w:ilvl="7" w:tplc="080A0003" w:tentative="1">
      <w:start w:val="1"/>
      <w:numFmt w:val="bullet"/>
      <w:lvlText w:val="o"/>
      <w:lvlJc w:val="left"/>
      <w:pPr>
        <w:ind w:left="5400" w:hanging="360"/>
      </w:pPr>
      <w:rPr>
        <w:rFonts w:hint="default" w:ascii="Courier New" w:hAnsi="Courier New" w:cs="Courier New"/>
      </w:rPr>
    </w:lvl>
    <w:lvl w:ilvl="8" w:tplc="080A0005" w:tentative="1">
      <w:start w:val="1"/>
      <w:numFmt w:val="bullet"/>
      <w:lvlText w:val=""/>
      <w:lvlJc w:val="left"/>
      <w:pPr>
        <w:ind w:left="6120" w:hanging="360"/>
      </w:pPr>
      <w:rPr>
        <w:rFonts w:hint="default" w:ascii="Wingdings" w:hAnsi="Wingdings"/>
      </w:rPr>
    </w:lvl>
  </w:abstractNum>
  <w:abstractNum w:abstractNumId="19" w15:restartNumberingAfterBreak="0">
    <w:nsid w:val="3F33549B"/>
    <w:multiLevelType w:val="hybridMultilevel"/>
    <w:tmpl w:val="F0661138"/>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419C3229"/>
    <w:multiLevelType w:val="hybridMultilevel"/>
    <w:tmpl w:val="3E5010B6"/>
    <w:lvl w:ilvl="0" w:tplc="080A000D">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1" w15:restartNumberingAfterBreak="0">
    <w:nsid w:val="47375624"/>
    <w:multiLevelType w:val="hybridMultilevel"/>
    <w:tmpl w:val="31AE28C6"/>
    <w:lvl w:ilvl="0" w:tplc="080A000D">
      <w:start w:val="1"/>
      <w:numFmt w:val="bullet"/>
      <w:lvlText w:val=""/>
      <w:lvlJc w:val="left"/>
      <w:pPr>
        <w:ind w:left="360" w:hanging="360"/>
      </w:pPr>
      <w:rPr>
        <w:rFonts w:hint="default" w:ascii="Wingdings" w:hAnsi="Wingdings"/>
      </w:rPr>
    </w:lvl>
    <w:lvl w:ilvl="1" w:tplc="080A0003" w:tentative="1">
      <w:start w:val="1"/>
      <w:numFmt w:val="bullet"/>
      <w:lvlText w:val="o"/>
      <w:lvlJc w:val="left"/>
      <w:pPr>
        <w:ind w:left="1080" w:hanging="360"/>
      </w:pPr>
      <w:rPr>
        <w:rFonts w:hint="default" w:ascii="Courier New" w:hAnsi="Courier New" w:cs="Courier New"/>
      </w:rPr>
    </w:lvl>
    <w:lvl w:ilvl="2" w:tplc="080A0005" w:tentative="1">
      <w:start w:val="1"/>
      <w:numFmt w:val="bullet"/>
      <w:lvlText w:val=""/>
      <w:lvlJc w:val="left"/>
      <w:pPr>
        <w:ind w:left="1800" w:hanging="360"/>
      </w:pPr>
      <w:rPr>
        <w:rFonts w:hint="default" w:ascii="Wingdings" w:hAnsi="Wingdings"/>
      </w:rPr>
    </w:lvl>
    <w:lvl w:ilvl="3" w:tplc="080A0001" w:tentative="1">
      <w:start w:val="1"/>
      <w:numFmt w:val="bullet"/>
      <w:lvlText w:val=""/>
      <w:lvlJc w:val="left"/>
      <w:pPr>
        <w:ind w:left="2520" w:hanging="360"/>
      </w:pPr>
      <w:rPr>
        <w:rFonts w:hint="default" w:ascii="Symbol" w:hAnsi="Symbol"/>
      </w:rPr>
    </w:lvl>
    <w:lvl w:ilvl="4" w:tplc="080A0003" w:tentative="1">
      <w:start w:val="1"/>
      <w:numFmt w:val="bullet"/>
      <w:lvlText w:val="o"/>
      <w:lvlJc w:val="left"/>
      <w:pPr>
        <w:ind w:left="3240" w:hanging="360"/>
      </w:pPr>
      <w:rPr>
        <w:rFonts w:hint="default" w:ascii="Courier New" w:hAnsi="Courier New" w:cs="Courier New"/>
      </w:rPr>
    </w:lvl>
    <w:lvl w:ilvl="5" w:tplc="080A0005" w:tentative="1">
      <w:start w:val="1"/>
      <w:numFmt w:val="bullet"/>
      <w:lvlText w:val=""/>
      <w:lvlJc w:val="left"/>
      <w:pPr>
        <w:ind w:left="3960" w:hanging="360"/>
      </w:pPr>
      <w:rPr>
        <w:rFonts w:hint="default" w:ascii="Wingdings" w:hAnsi="Wingdings"/>
      </w:rPr>
    </w:lvl>
    <w:lvl w:ilvl="6" w:tplc="080A0001" w:tentative="1">
      <w:start w:val="1"/>
      <w:numFmt w:val="bullet"/>
      <w:lvlText w:val=""/>
      <w:lvlJc w:val="left"/>
      <w:pPr>
        <w:ind w:left="4680" w:hanging="360"/>
      </w:pPr>
      <w:rPr>
        <w:rFonts w:hint="default" w:ascii="Symbol" w:hAnsi="Symbol"/>
      </w:rPr>
    </w:lvl>
    <w:lvl w:ilvl="7" w:tplc="080A0003" w:tentative="1">
      <w:start w:val="1"/>
      <w:numFmt w:val="bullet"/>
      <w:lvlText w:val="o"/>
      <w:lvlJc w:val="left"/>
      <w:pPr>
        <w:ind w:left="5400" w:hanging="360"/>
      </w:pPr>
      <w:rPr>
        <w:rFonts w:hint="default" w:ascii="Courier New" w:hAnsi="Courier New" w:cs="Courier New"/>
      </w:rPr>
    </w:lvl>
    <w:lvl w:ilvl="8" w:tplc="080A0005" w:tentative="1">
      <w:start w:val="1"/>
      <w:numFmt w:val="bullet"/>
      <w:lvlText w:val=""/>
      <w:lvlJc w:val="left"/>
      <w:pPr>
        <w:ind w:left="6120" w:hanging="360"/>
      </w:pPr>
      <w:rPr>
        <w:rFonts w:hint="default" w:ascii="Wingdings" w:hAnsi="Wingdings"/>
      </w:rPr>
    </w:lvl>
  </w:abstractNum>
  <w:abstractNum w:abstractNumId="22" w15:restartNumberingAfterBreak="0">
    <w:nsid w:val="4A41589E"/>
    <w:multiLevelType w:val="hybridMultilevel"/>
    <w:tmpl w:val="76BEC1B0"/>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4D6E386B"/>
    <w:multiLevelType w:val="hybridMultilevel"/>
    <w:tmpl w:val="1B7E1FAC"/>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4" w15:restartNumberingAfterBreak="0">
    <w:nsid w:val="5D6063BE"/>
    <w:multiLevelType w:val="hybridMultilevel"/>
    <w:tmpl w:val="354E773C"/>
    <w:lvl w:ilvl="0" w:tplc="C2C22EC2">
      <w:start w:val="1"/>
      <w:numFmt w:val="bullet"/>
      <w:lvlText w:val=""/>
      <w:lvlJc w:val="left"/>
      <w:pPr>
        <w:ind w:left="1080" w:hanging="360"/>
      </w:pPr>
      <w:rPr>
        <w:rFonts w:hint="default" w:ascii="Symbol" w:hAnsi="Symbol"/>
      </w:rPr>
    </w:lvl>
    <w:lvl w:ilvl="1" w:tplc="49082DBE">
      <w:start w:val="1"/>
      <w:numFmt w:val="bullet"/>
      <w:lvlText w:val="o"/>
      <w:lvlJc w:val="left"/>
      <w:pPr>
        <w:ind w:left="1800" w:hanging="360"/>
      </w:pPr>
      <w:rPr>
        <w:rFonts w:hint="default" w:ascii="Courier New" w:hAnsi="Courier New"/>
      </w:rPr>
    </w:lvl>
    <w:lvl w:ilvl="2" w:tplc="46EE9D98">
      <w:start w:val="1"/>
      <w:numFmt w:val="bullet"/>
      <w:lvlText w:val=""/>
      <w:lvlJc w:val="left"/>
      <w:pPr>
        <w:ind w:left="2520" w:hanging="360"/>
      </w:pPr>
      <w:rPr>
        <w:rFonts w:hint="default" w:ascii="Wingdings" w:hAnsi="Wingdings"/>
      </w:rPr>
    </w:lvl>
    <w:lvl w:ilvl="3" w:tplc="3AC4CEC4">
      <w:start w:val="1"/>
      <w:numFmt w:val="bullet"/>
      <w:lvlText w:val=""/>
      <w:lvlJc w:val="left"/>
      <w:pPr>
        <w:ind w:left="3240" w:hanging="360"/>
      </w:pPr>
      <w:rPr>
        <w:rFonts w:hint="default" w:ascii="Symbol" w:hAnsi="Symbol"/>
      </w:rPr>
    </w:lvl>
    <w:lvl w:ilvl="4" w:tplc="B7860A82">
      <w:start w:val="1"/>
      <w:numFmt w:val="bullet"/>
      <w:lvlText w:val="o"/>
      <w:lvlJc w:val="left"/>
      <w:pPr>
        <w:ind w:left="3960" w:hanging="360"/>
      </w:pPr>
      <w:rPr>
        <w:rFonts w:hint="default" w:ascii="Courier New" w:hAnsi="Courier New"/>
      </w:rPr>
    </w:lvl>
    <w:lvl w:ilvl="5" w:tplc="96F258BE">
      <w:start w:val="1"/>
      <w:numFmt w:val="bullet"/>
      <w:lvlText w:val=""/>
      <w:lvlJc w:val="left"/>
      <w:pPr>
        <w:ind w:left="4680" w:hanging="360"/>
      </w:pPr>
      <w:rPr>
        <w:rFonts w:hint="default" w:ascii="Wingdings" w:hAnsi="Wingdings"/>
      </w:rPr>
    </w:lvl>
    <w:lvl w:ilvl="6" w:tplc="0C94D58A">
      <w:start w:val="1"/>
      <w:numFmt w:val="bullet"/>
      <w:lvlText w:val=""/>
      <w:lvlJc w:val="left"/>
      <w:pPr>
        <w:ind w:left="5400" w:hanging="360"/>
      </w:pPr>
      <w:rPr>
        <w:rFonts w:hint="default" w:ascii="Symbol" w:hAnsi="Symbol"/>
      </w:rPr>
    </w:lvl>
    <w:lvl w:ilvl="7" w:tplc="B664BC50">
      <w:start w:val="1"/>
      <w:numFmt w:val="bullet"/>
      <w:lvlText w:val="o"/>
      <w:lvlJc w:val="left"/>
      <w:pPr>
        <w:ind w:left="6120" w:hanging="360"/>
      </w:pPr>
      <w:rPr>
        <w:rFonts w:hint="default" w:ascii="Courier New" w:hAnsi="Courier New"/>
      </w:rPr>
    </w:lvl>
    <w:lvl w:ilvl="8" w:tplc="B84CC2E4">
      <w:start w:val="1"/>
      <w:numFmt w:val="bullet"/>
      <w:lvlText w:val=""/>
      <w:lvlJc w:val="left"/>
      <w:pPr>
        <w:ind w:left="6840" w:hanging="360"/>
      </w:pPr>
      <w:rPr>
        <w:rFonts w:hint="default" w:ascii="Wingdings" w:hAnsi="Wingdings"/>
      </w:rPr>
    </w:lvl>
  </w:abstractNum>
  <w:abstractNum w:abstractNumId="25" w15:restartNumberingAfterBreak="0">
    <w:nsid w:val="5F644CC8"/>
    <w:multiLevelType w:val="hybridMultilevel"/>
    <w:tmpl w:val="9932A30C"/>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6" w15:restartNumberingAfterBreak="0">
    <w:nsid w:val="60672AFA"/>
    <w:multiLevelType w:val="hybridMultilevel"/>
    <w:tmpl w:val="83CA70D4"/>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7" w15:restartNumberingAfterBreak="0">
    <w:nsid w:val="62D02229"/>
    <w:multiLevelType w:val="hybridMultilevel"/>
    <w:tmpl w:val="5378B050"/>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8" w15:restartNumberingAfterBreak="0">
    <w:nsid w:val="69A41460"/>
    <w:multiLevelType w:val="hybridMultilevel"/>
    <w:tmpl w:val="E15C033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71D95472"/>
    <w:multiLevelType w:val="hybridMultilevel"/>
    <w:tmpl w:val="2E9A1F3A"/>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0" w15:restartNumberingAfterBreak="0">
    <w:nsid w:val="73486577"/>
    <w:multiLevelType w:val="hybridMultilevel"/>
    <w:tmpl w:val="1498797C"/>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1" w15:restartNumberingAfterBreak="0">
    <w:nsid w:val="772B0DF3"/>
    <w:multiLevelType w:val="hybridMultilevel"/>
    <w:tmpl w:val="C1DA7EC6"/>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2" w15:restartNumberingAfterBreak="0">
    <w:nsid w:val="777227A8"/>
    <w:multiLevelType w:val="hybridMultilevel"/>
    <w:tmpl w:val="40F2E1AC"/>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num w:numId="1" w16cid:durableId="1309825718">
    <w:abstractNumId w:val="24"/>
  </w:num>
  <w:num w:numId="2" w16cid:durableId="1382053544">
    <w:abstractNumId w:val="13"/>
  </w:num>
  <w:num w:numId="3" w16cid:durableId="399258445">
    <w:abstractNumId w:val="1"/>
  </w:num>
  <w:num w:numId="4" w16cid:durableId="182674967">
    <w:abstractNumId w:val="29"/>
  </w:num>
  <w:num w:numId="5" w16cid:durableId="1327976060">
    <w:abstractNumId w:val="32"/>
  </w:num>
  <w:num w:numId="6" w16cid:durableId="93482880">
    <w:abstractNumId w:val="6"/>
  </w:num>
  <w:num w:numId="7" w16cid:durableId="1531451184">
    <w:abstractNumId w:val="7"/>
  </w:num>
  <w:num w:numId="8" w16cid:durableId="17391007">
    <w:abstractNumId w:val="21"/>
  </w:num>
  <w:num w:numId="9" w16cid:durableId="636759465">
    <w:abstractNumId w:val="18"/>
  </w:num>
  <w:num w:numId="10" w16cid:durableId="1451784475">
    <w:abstractNumId w:val="9"/>
  </w:num>
  <w:num w:numId="11" w16cid:durableId="1180466071">
    <w:abstractNumId w:val="10"/>
  </w:num>
  <w:num w:numId="12" w16cid:durableId="1911303842">
    <w:abstractNumId w:val="25"/>
  </w:num>
  <w:num w:numId="13" w16cid:durableId="1405951350">
    <w:abstractNumId w:val="31"/>
  </w:num>
  <w:num w:numId="14" w16cid:durableId="572357738">
    <w:abstractNumId w:val="28"/>
  </w:num>
  <w:num w:numId="15" w16cid:durableId="690032961">
    <w:abstractNumId w:val="20"/>
  </w:num>
  <w:num w:numId="16" w16cid:durableId="1863278455">
    <w:abstractNumId w:val="3"/>
  </w:num>
  <w:num w:numId="17" w16cid:durableId="574583445">
    <w:abstractNumId w:val="8"/>
  </w:num>
  <w:num w:numId="18" w16cid:durableId="340742886">
    <w:abstractNumId w:val="16"/>
  </w:num>
  <w:num w:numId="19" w16cid:durableId="1625653026">
    <w:abstractNumId w:val="14"/>
  </w:num>
  <w:num w:numId="20" w16cid:durableId="1179465837">
    <w:abstractNumId w:val="15"/>
  </w:num>
  <w:num w:numId="21" w16cid:durableId="610167978">
    <w:abstractNumId w:val="4"/>
  </w:num>
  <w:num w:numId="22" w16cid:durableId="644511172">
    <w:abstractNumId w:val="27"/>
  </w:num>
  <w:num w:numId="23" w16cid:durableId="351608538">
    <w:abstractNumId w:val="23"/>
  </w:num>
  <w:num w:numId="24" w16cid:durableId="1642074264">
    <w:abstractNumId w:val="26"/>
  </w:num>
  <w:num w:numId="25" w16cid:durableId="1268274151">
    <w:abstractNumId w:val="30"/>
  </w:num>
  <w:num w:numId="26" w16cid:durableId="1695380689">
    <w:abstractNumId w:val="22"/>
  </w:num>
  <w:num w:numId="27" w16cid:durableId="1127892205">
    <w:abstractNumId w:val="2"/>
  </w:num>
  <w:num w:numId="28" w16cid:durableId="1279292083">
    <w:abstractNumId w:val="0"/>
  </w:num>
  <w:num w:numId="29" w16cid:durableId="1039817441">
    <w:abstractNumId w:val="19"/>
  </w:num>
  <w:num w:numId="30" w16cid:durableId="538706771">
    <w:abstractNumId w:val="5"/>
  </w:num>
  <w:num w:numId="31" w16cid:durableId="558856568">
    <w:abstractNumId w:val="17"/>
  </w:num>
  <w:num w:numId="32" w16cid:durableId="706875411">
    <w:abstractNumId w:val="11"/>
  </w:num>
  <w:num w:numId="33" w16cid:durableId="2038462472">
    <w:abstractNumId w:val="1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embedSystemFonts/>
  <w:saveSubsetFonts/>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2162F"/>
    <w:rsid w:val="00086EB8"/>
    <w:rsid w:val="000B3E5E"/>
    <w:rsid w:val="000C1238"/>
    <w:rsid w:val="000C7F18"/>
    <w:rsid w:val="000D1AF1"/>
    <w:rsid w:val="000E721A"/>
    <w:rsid w:val="000F32C4"/>
    <w:rsid w:val="00143F57"/>
    <w:rsid w:val="00163EE4"/>
    <w:rsid w:val="00175784"/>
    <w:rsid w:val="00180F25"/>
    <w:rsid w:val="001856E1"/>
    <w:rsid w:val="00186750"/>
    <w:rsid w:val="0019619A"/>
    <w:rsid w:val="00204E4F"/>
    <w:rsid w:val="002055A0"/>
    <w:rsid w:val="00227ACE"/>
    <w:rsid w:val="002320E4"/>
    <w:rsid w:val="00255542"/>
    <w:rsid w:val="00256928"/>
    <w:rsid w:val="002570F4"/>
    <w:rsid w:val="00263E67"/>
    <w:rsid w:val="00266E20"/>
    <w:rsid w:val="00290BE0"/>
    <w:rsid w:val="002C21DC"/>
    <w:rsid w:val="002C2F7C"/>
    <w:rsid w:val="002C5701"/>
    <w:rsid w:val="002E0EED"/>
    <w:rsid w:val="0030489C"/>
    <w:rsid w:val="003063BE"/>
    <w:rsid w:val="00330C99"/>
    <w:rsid w:val="00345D77"/>
    <w:rsid w:val="00350090"/>
    <w:rsid w:val="00351118"/>
    <w:rsid w:val="003521A0"/>
    <w:rsid w:val="003537BC"/>
    <w:rsid w:val="003806E9"/>
    <w:rsid w:val="003B19C5"/>
    <w:rsid w:val="003B53DE"/>
    <w:rsid w:val="003C411D"/>
    <w:rsid w:val="003E2794"/>
    <w:rsid w:val="003E2B14"/>
    <w:rsid w:val="003F7C47"/>
    <w:rsid w:val="004075C0"/>
    <w:rsid w:val="00436E05"/>
    <w:rsid w:val="004532FC"/>
    <w:rsid w:val="0046136A"/>
    <w:rsid w:val="00483E24"/>
    <w:rsid w:val="004938D4"/>
    <w:rsid w:val="00495945"/>
    <w:rsid w:val="004C69E8"/>
    <w:rsid w:val="00507D5A"/>
    <w:rsid w:val="00531DEC"/>
    <w:rsid w:val="005500AE"/>
    <w:rsid w:val="0055335C"/>
    <w:rsid w:val="00595663"/>
    <w:rsid w:val="005D394B"/>
    <w:rsid w:val="00612A11"/>
    <w:rsid w:val="006166BF"/>
    <w:rsid w:val="00617A6A"/>
    <w:rsid w:val="00643289"/>
    <w:rsid w:val="0064339E"/>
    <w:rsid w:val="00646A00"/>
    <w:rsid w:val="00650A9D"/>
    <w:rsid w:val="00675560"/>
    <w:rsid w:val="00684B86"/>
    <w:rsid w:val="006D5F28"/>
    <w:rsid w:val="006D73DB"/>
    <w:rsid w:val="006F1E18"/>
    <w:rsid w:val="006F2F52"/>
    <w:rsid w:val="00704BA0"/>
    <w:rsid w:val="00732B11"/>
    <w:rsid w:val="0073789F"/>
    <w:rsid w:val="00757B36"/>
    <w:rsid w:val="00770FCD"/>
    <w:rsid w:val="00781782"/>
    <w:rsid w:val="007923CF"/>
    <w:rsid w:val="007B46F7"/>
    <w:rsid w:val="007E52EB"/>
    <w:rsid w:val="007E6CE0"/>
    <w:rsid w:val="007F0C3A"/>
    <w:rsid w:val="007F1A8F"/>
    <w:rsid w:val="007F7FD8"/>
    <w:rsid w:val="0080780B"/>
    <w:rsid w:val="008633CB"/>
    <w:rsid w:val="008A4E24"/>
    <w:rsid w:val="008B2C01"/>
    <w:rsid w:val="008D7973"/>
    <w:rsid w:val="008F367D"/>
    <w:rsid w:val="00914448"/>
    <w:rsid w:val="00955A61"/>
    <w:rsid w:val="00956A9C"/>
    <w:rsid w:val="00956AB7"/>
    <w:rsid w:val="00972F24"/>
    <w:rsid w:val="0097674B"/>
    <w:rsid w:val="009A6835"/>
    <w:rsid w:val="009D46D7"/>
    <w:rsid w:val="009F39DA"/>
    <w:rsid w:val="009F610F"/>
    <w:rsid w:val="00A15CBD"/>
    <w:rsid w:val="00A2261A"/>
    <w:rsid w:val="00A44817"/>
    <w:rsid w:val="00A71AFF"/>
    <w:rsid w:val="00A97377"/>
    <w:rsid w:val="00AD5B14"/>
    <w:rsid w:val="00AE77D5"/>
    <w:rsid w:val="00AE799A"/>
    <w:rsid w:val="00B164D3"/>
    <w:rsid w:val="00B31441"/>
    <w:rsid w:val="00B31940"/>
    <w:rsid w:val="00B40521"/>
    <w:rsid w:val="00B75D91"/>
    <w:rsid w:val="00B906ED"/>
    <w:rsid w:val="00BD7193"/>
    <w:rsid w:val="00BE22C9"/>
    <w:rsid w:val="00BE3939"/>
    <w:rsid w:val="00BE4286"/>
    <w:rsid w:val="00C02A57"/>
    <w:rsid w:val="00C04C19"/>
    <w:rsid w:val="00C17BB2"/>
    <w:rsid w:val="00C30CD0"/>
    <w:rsid w:val="00C47BCF"/>
    <w:rsid w:val="00C6569C"/>
    <w:rsid w:val="00C82B9F"/>
    <w:rsid w:val="00CA5CBB"/>
    <w:rsid w:val="00CB5C7E"/>
    <w:rsid w:val="00CC4590"/>
    <w:rsid w:val="00CF3F4F"/>
    <w:rsid w:val="00D0215C"/>
    <w:rsid w:val="00D024E6"/>
    <w:rsid w:val="00D166D3"/>
    <w:rsid w:val="00D16E9E"/>
    <w:rsid w:val="00D34D20"/>
    <w:rsid w:val="00D41457"/>
    <w:rsid w:val="00D45264"/>
    <w:rsid w:val="00D50964"/>
    <w:rsid w:val="00D56873"/>
    <w:rsid w:val="00D76493"/>
    <w:rsid w:val="00DB74AF"/>
    <w:rsid w:val="00DD7CA0"/>
    <w:rsid w:val="00DF7460"/>
    <w:rsid w:val="00E00562"/>
    <w:rsid w:val="00E400C6"/>
    <w:rsid w:val="00E4461C"/>
    <w:rsid w:val="00E50A20"/>
    <w:rsid w:val="00E6227B"/>
    <w:rsid w:val="00E74CE8"/>
    <w:rsid w:val="00E7648A"/>
    <w:rsid w:val="00E86383"/>
    <w:rsid w:val="00E86550"/>
    <w:rsid w:val="00EB14E9"/>
    <w:rsid w:val="00ED230F"/>
    <w:rsid w:val="00EF67C1"/>
    <w:rsid w:val="00F52EBB"/>
    <w:rsid w:val="00F6204E"/>
    <w:rsid w:val="00F919CB"/>
    <w:rsid w:val="00FA2B6D"/>
    <w:rsid w:val="00FA5D65"/>
    <w:rsid w:val="00FB45FB"/>
    <w:rsid w:val="00FD032F"/>
    <w:rsid w:val="00FF0EC3"/>
    <w:rsid w:val="01D16022"/>
    <w:rsid w:val="02338A08"/>
    <w:rsid w:val="0366D874"/>
    <w:rsid w:val="0434790C"/>
    <w:rsid w:val="060EF554"/>
    <w:rsid w:val="073BE241"/>
    <w:rsid w:val="077A3C36"/>
    <w:rsid w:val="08370E60"/>
    <w:rsid w:val="0874D730"/>
    <w:rsid w:val="088C1896"/>
    <w:rsid w:val="08BEF3E3"/>
    <w:rsid w:val="08DB1650"/>
    <w:rsid w:val="09958D5C"/>
    <w:rsid w:val="0A434E85"/>
    <w:rsid w:val="0B2EF92D"/>
    <w:rsid w:val="0C93D679"/>
    <w:rsid w:val="104B248F"/>
    <w:rsid w:val="121A266E"/>
    <w:rsid w:val="1323D573"/>
    <w:rsid w:val="1455F77B"/>
    <w:rsid w:val="1BE148F5"/>
    <w:rsid w:val="1C4C53F6"/>
    <w:rsid w:val="1C8240D9"/>
    <w:rsid w:val="1D254ED0"/>
    <w:rsid w:val="1E8A639A"/>
    <w:rsid w:val="229C1FDD"/>
    <w:rsid w:val="2522F227"/>
    <w:rsid w:val="26D770AC"/>
    <w:rsid w:val="2803E20F"/>
    <w:rsid w:val="2A2FB9A5"/>
    <w:rsid w:val="2C57939E"/>
    <w:rsid w:val="2CA3EC54"/>
    <w:rsid w:val="300631C1"/>
    <w:rsid w:val="30792419"/>
    <w:rsid w:val="346DBDE0"/>
    <w:rsid w:val="35122C0B"/>
    <w:rsid w:val="36687C5B"/>
    <w:rsid w:val="36CCFE22"/>
    <w:rsid w:val="36F9921B"/>
    <w:rsid w:val="39FC6B74"/>
    <w:rsid w:val="3C97A1CF"/>
    <w:rsid w:val="3F7AB113"/>
    <w:rsid w:val="4189848C"/>
    <w:rsid w:val="41911C67"/>
    <w:rsid w:val="468BC33A"/>
    <w:rsid w:val="4AFCDBC7"/>
    <w:rsid w:val="4C277C88"/>
    <w:rsid w:val="500AD6AD"/>
    <w:rsid w:val="52121DD7"/>
    <w:rsid w:val="5284D63F"/>
    <w:rsid w:val="52D2973D"/>
    <w:rsid w:val="52E716E8"/>
    <w:rsid w:val="551C1F8B"/>
    <w:rsid w:val="55FAC8CD"/>
    <w:rsid w:val="569B2ACF"/>
    <w:rsid w:val="574C1E0B"/>
    <w:rsid w:val="5A0A3B3F"/>
    <w:rsid w:val="5B021790"/>
    <w:rsid w:val="5C446FD2"/>
    <w:rsid w:val="609C56B9"/>
    <w:rsid w:val="651567BF"/>
    <w:rsid w:val="68C514B4"/>
    <w:rsid w:val="69A2EB54"/>
    <w:rsid w:val="6CEC244B"/>
    <w:rsid w:val="6EC1933F"/>
    <w:rsid w:val="6FFC7613"/>
    <w:rsid w:val="707FFE53"/>
    <w:rsid w:val="7164B2EE"/>
    <w:rsid w:val="719822B1"/>
    <w:rsid w:val="72AC5B8B"/>
    <w:rsid w:val="7AF19554"/>
    <w:rsid w:val="7D1327AF"/>
    <w:rsid w:val="7ECB5705"/>
    <w:rsid w:val="7F6BD43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1873A794-FF81-4F7D-825F-15B71B3C8F1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E799A"/>
    <w:rPr>
      <w:kern w:val="0"/>
      <w:lang w:val="es-MX"/>
      <w14:ligatures w14:val="none"/>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character" w:styleId="Mencinsinresolver">
    <w:name w:val="Unresolved Mention"/>
    <w:basedOn w:val="Fuentedeprrafopredeter"/>
    <w:uiPriority w:val="99"/>
    <w:semiHidden/>
    <w:unhideWhenUsed/>
    <w:rsid w:val="007F0C3A"/>
    <w:rPr>
      <w:color w:val="605E5C"/>
      <w:shd w:val="clear" w:color="auto" w:fill="E1DFDD"/>
    </w:rPr>
  </w:style>
  <w:style w:type="character" w:styleId="Hipervnculovisitado">
    <w:name w:val="FollowedHyperlink"/>
    <w:basedOn w:val="Fuentedeprrafopredeter"/>
    <w:uiPriority w:val="99"/>
    <w:semiHidden/>
    <w:unhideWhenUsed/>
    <w:rsid w:val="007F0C3A"/>
    <w:rPr>
      <w:color w:val="954F72" w:themeColor="followedHyperlink"/>
      <w:u w:val="single"/>
    </w:rPr>
  </w:style>
  <w:style w:type="table" w:styleId="Tablaconcuadrcula">
    <w:name w:val="Table Grid"/>
    <w:basedOn w:val="Tablanormal"/>
    <w:uiPriority w:val="39"/>
    <w:rsid w:val="00AE799A"/>
    <w:pPr>
      <w:spacing w:after="0" w:line="240" w:lineRule="auto"/>
    </w:pPr>
    <w:rPr>
      <w:kern w:val="0"/>
      <w:lang w:val="es-MX"/>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 w:customStyle="1">
    <w:name w:val="Default"/>
    <w:rsid w:val="00AE799A"/>
    <w:pPr>
      <w:autoSpaceDE w:val="0"/>
      <w:autoSpaceDN w:val="0"/>
      <w:adjustRightInd w:val="0"/>
      <w:spacing w:after="0" w:line="240" w:lineRule="auto"/>
    </w:pPr>
    <w:rPr>
      <w:rFonts w:ascii="Arial" w:hAnsi="Arial" w:cs="Arial"/>
      <w:color w:val="000000"/>
      <w:kern w:val="0"/>
      <w:sz w:val="24"/>
      <w:szCs w:val="24"/>
      <w:lang w:val="es-MX"/>
      <w14:ligatures w14:val="none"/>
    </w:rPr>
  </w:style>
  <w:style w:type="paragraph" w:styleId="Revisin">
    <w:name w:val="Revision"/>
    <w:hidden/>
    <w:uiPriority w:val="99"/>
    <w:semiHidden/>
    <w:rsid w:val="00B40521"/>
    <w:pPr>
      <w:spacing w:after="0" w:line="240" w:lineRule="auto"/>
    </w:pPr>
    <w:rPr>
      <w:kern w:val="0"/>
      <w:lang w:val="es-MX"/>
      <w14:ligatures w14:val="none"/>
    </w:rPr>
  </w:style>
  <w:style w:type="character" w:styleId="normaltextrun" w:customStyle="1">
    <w:name w:val="normaltextrun"/>
    <w:basedOn w:val="Fuentedeprrafopredeter"/>
    <w:rsid w:val="001856E1"/>
  </w:style>
  <w:style w:type="character" w:styleId="apple-converted-space" w:customStyle="1">
    <w:name w:val="apple-converted-space"/>
    <w:basedOn w:val="Fuentedeprrafopredeter"/>
    <w:rsid w:val="001856E1"/>
  </w:style>
  <w:style w:type="character" w:styleId="eop" w:customStyle="1">
    <w:name w:val="eop"/>
    <w:basedOn w:val="Fuentedeprrafopredeter"/>
    <w:rsid w:val="001856E1"/>
  </w:style>
  <w:style w:type="paragraph" w:styleId="Sinespaciado">
    <w:name w:val="No Spacing"/>
    <w:link w:val="SinespaciadoCar"/>
    <w:uiPriority w:val="1"/>
    <w:qFormat/>
    <w:rsid w:val="007E6CE0"/>
    <w:pPr>
      <w:spacing w:after="0" w:line="240" w:lineRule="auto"/>
    </w:pPr>
    <w:rPr>
      <w:kern w:val="0"/>
      <w:lang w:val="es-MX"/>
      <w14:ligatures w14:val="none"/>
    </w:rPr>
  </w:style>
  <w:style w:type="character" w:styleId="SinespaciadoCar" w:customStyle="1">
    <w:name w:val="Sin espaciado Car"/>
    <w:link w:val="Sinespaciado"/>
    <w:uiPriority w:val="1"/>
    <w:locked/>
    <w:rsid w:val="0097674B"/>
    <w:rPr>
      <w:kern w:val="0"/>
      <w:lang w:val="es-MX"/>
      <w14:ligatures w14:val="none"/>
    </w:rPr>
  </w:style>
  <w:style w:type="character" w:styleId="Nmerodepgina">
    <w:name w:val="page number"/>
    <w:basedOn w:val="Fuentedeprrafopredeter"/>
    <w:uiPriority w:val="99"/>
    <w:semiHidden/>
    <w:unhideWhenUsed/>
    <w:rsid w:val="0097674B"/>
  </w:style>
  <w:style w:type="paragraph" w:styleId="paragraph" w:customStyle="1">
    <w:name w:val="paragraph"/>
    <w:basedOn w:val="Normal"/>
    <w:rsid w:val="00FF0EC3"/>
    <w:pPr>
      <w:spacing w:before="100" w:beforeAutospacing="1" w:after="100" w:afterAutospacing="1" w:line="240" w:lineRule="auto"/>
    </w:pPr>
    <w:rPr>
      <w:rFonts w:ascii="Times New Roman" w:hAnsi="Times New Roman" w:eastAsia="Times New Roman" w:cs="Times New Roman"/>
      <w:sz w:val="24"/>
      <w:szCs w:val="24"/>
      <w:lang w:val="es-CO" w:eastAsia="es-MX"/>
    </w:rPr>
  </w:style>
  <w:style w:type="character" w:styleId="wacimagecontainer" w:customStyle="1">
    <w:name w:val="wacimagecontainer"/>
    <w:basedOn w:val="Fuentedeprrafopredeter"/>
    <w:rsid w:val="00FF0E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090126">
      <w:bodyDiv w:val="1"/>
      <w:marLeft w:val="0"/>
      <w:marRight w:val="0"/>
      <w:marTop w:val="0"/>
      <w:marBottom w:val="0"/>
      <w:divBdr>
        <w:top w:val="none" w:sz="0" w:space="0" w:color="auto"/>
        <w:left w:val="none" w:sz="0" w:space="0" w:color="auto"/>
        <w:bottom w:val="none" w:sz="0" w:space="0" w:color="auto"/>
        <w:right w:val="none" w:sz="0" w:space="0" w:color="auto"/>
      </w:divBdr>
      <w:divsChild>
        <w:div w:id="108356365">
          <w:marLeft w:val="0"/>
          <w:marRight w:val="0"/>
          <w:marTop w:val="0"/>
          <w:marBottom w:val="0"/>
          <w:divBdr>
            <w:top w:val="none" w:sz="0" w:space="0" w:color="auto"/>
            <w:left w:val="none" w:sz="0" w:space="0" w:color="auto"/>
            <w:bottom w:val="none" w:sz="0" w:space="0" w:color="auto"/>
            <w:right w:val="none" w:sz="0" w:space="0" w:color="auto"/>
          </w:divBdr>
        </w:div>
      </w:divsChild>
    </w:div>
    <w:div w:id="222521530">
      <w:bodyDiv w:val="1"/>
      <w:marLeft w:val="0"/>
      <w:marRight w:val="0"/>
      <w:marTop w:val="0"/>
      <w:marBottom w:val="0"/>
      <w:divBdr>
        <w:top w:val="none" w:sz="0" w:space="0" w:color="auto"/>
        <w:left w:val="none" w:sz="0" w:space="0" w:color="auto"/>
        <w:bottom w:val="none" w:sz="0" w:space="0" w:color="auto"/>
        <w:right w:val="none" w:sz="0" w:space="0" w:color="auto"/>
      </w:divBdr>
      <w:divsChild>
        <w:div w:id="1890263670">
          <w:marLeft w:val="0"/>
          <w:marRight w:val="0"/>
          <w:marTop w:val="0"/>
          <w:marBottom w:val="0"/>
          <w:divBdr>
            <w:top w:val="none" w:sz="0" w:space="0" w:color="auto"/>
            <w:left w:val="none" w:sz="0" w:space="0" w:color="auto"/>
            <w:bottom w:val="none" w:sz="0" w:space="0" w:color="auto"/>
            <w:right w:val="none" w:sz="0" w:space="0" w:color="auto"/>
          </w:divBdr>
        </w:div>
      </w:divsChild>
    </w:div>
    <w:div w:id="249124027">
      <w:bodyDiv w:val="1"/>
      <w:marLeft w:val="0"/>
      <w:marRight w:val="0"/>
      <w:marTop w:val="0"/>
      <w:marBottom w:val="0"/>
      <w:divBdr>
        <w:top w:val="none" w:sz="0" w:space="0" w:color="auto"/>
        <w:left w:val="none" w:sz="0" w:space="0" w:color="auto"/>
        <w:bottom w:val="none" w:sz="0" w:space="0" w:color="auto"/>
        <w:right w:val="none" w:sz="0" w:space="0" w:color="auto"/>
      </w:divBdr>
      <w:divsChild>
        <w:div w:id="1926187337">
          <w:marLeft w:val="0"/>
          <w:marRight w:val="0"/>
          <w:marTop w:val="0"/>
          <w:marBottom w:val="0"/>
          <w:divBdr>
            <w:top w:val="none" w:sz="0" w:space="0" w:color="auto"/>
            <w:left w:val="none" w:sz="0" w:space="0" w:color="auto"/>
            <w:bottom w:val="none" w:sz="0" w:space="0" w:color="auto"/>
            <w:right w:val="none" w:sz="0" w:space="0" w:color="auto"/>
          </w:divBdr>
        </w:div>
      </w:divsChild>
    </w:div>
    <w:div w:id="336926883">
      <w:bodyDiv w:val="1"/>
      <w:marLeft w:val="0"/>
      <w:marRight w:val="0"/>
      <w:marTop w:val="0"/>
      <w:marBottom w:val="0"/>
      <w:divBdr>
        <w:top w:val="none" w:sz="0" w:space="0" w:color="auto"/>
        <w:left w:val="none" w:sz="0" w:space="0" w:color="auto"/>
        <w:bottom w:val="none" w:sz="0" w:space="0" w:color="auto"/>
        <w:right w:val="none" w:sz="0" w:space="0" w:color="auto"/>
      </w:divBdr>
      <w:divsChild>
        <w:div w:id="1520777744">
          <w:marLeft w:val="0"/>
          <w:marRight w:val="0"/>
          <w:marTop w:val="0"/>
          <w:marBottom w:val="0"/>
          <w:divBdr>
            <w:top w:val="none" w:sz="0" w:space="0" w:color="auto"/>
            <w:left w:val="none" w:sz="0" w:space="0" w:color="auto"/>
            <w:bottom w:val="none" w:sz="0" w:space="0" w:color="auto"/>
            <w:right w:val="none" w:sz="0" w:space="0" w:color="auto"/>
          </w:divBdr>
        </w:div>
      </w:divsChild>
    </w:div>
    <w:div w:id="397633691">
      <w:bodyDiv w:val="1"/>
      <w:marLeft w:val="0"/>
      <w:marRight w:val="0"/>
      <w:marTop w:val="0"/>
      <w:marBottom w:val="0"/>
      <w:divBdr>
        <w:top w:val="none" w:sz="0" w:space="0" w:color="auto"/>
        <w:left w:val="none" w:sz="0" w:space="0" w:color="auto"/>
        <w:bottom w:val="none" w:sz="0" w:space="0" w:color="auto"/>
        <w:right w:val="none" w:sz="0" w:space="0" w:color="auto"/>
      </w:divBdr>
      <w:divsChild>
        <w:div w:id="499856492">
          <w:marLeft w:val="0"/>
          <w:marRight w:val="0"/>
          <w:marTop w:val="0"/>
          <w:marBottom w:val="0"/>
          <w:divBdr>
            <w:top w:val="none" w:sz="0" w:space="0" w:color="auto"/>
            <w:left w:val="none" w:sz="0" w:space="0" w:color="auto"/>
            <w:bottom w:val="none" w:sz="0" w:space="0" w:color="auto"/>
            <w:right w:val="none" w:sz="0" w:space="0" w:color="auto"/>
          </w:divBdr>
        </w:div>
      </w:divsChild>
    </w:div>
    <w:div w:id="475144172">
      <w:bodyDiv w:val="1"/>
      <w:marLeft w:val="0"/>
      <w:marRight w:val="0"/>
      <w:marTop w:val="0"/>
      <w:marBottom w:val="0"/>
      <w:divBdr>
        <w:top w:val="none" w:sz="0" w:space="0" w:color="auto"/>
        <w:left w:val="none" w:sz="0" w:space="0" w:color="auto"/>
        <w:bottom w:val="none" w:sz="0" w:space="0" w:color="auto"/>
        <w:right w:val="none" w:sz="0" w:space="0" w:color="auto"/>
      </w:divBdr>
      <w:divsChild>
        <w:div w:id="1079711189">
          <w:marLeft w:val="0"/>
          <w:marRight w:val="0"/>
          <w:marTop w:val="0"/>
          <w:marBottom w:val="0"/>
          <w:divBdr>
            <w:top w:val="none" w:sz="0" w:space="0" w:color="auto"/>
            <w:left w:val="none" w:sz="0" w:space="0" w:color="auto"/>
            <w:bottom w:val="none" w:sz="0" w:space="0" w:color="auto"/>
            <w:right w:val="none" w:sz="0" w:space="0" w:color="auto"/>
          </w:divBdr>
        </w:div>
      </w:divsChild>
    </w:div>
    <w:div w:id="551814019">
      <w:bodyDiv w:val="1"/>
      <w:marLeft w:val="0"/>
      <w:marRight w:val="0"/>
      <w:marTop w:val="0"/>
      <w:marBottom w:val="0"/>
      <w:divBdr>
        <w:top w:val="none" w:sz="0" w:space="0" w:color="auto"/>
        <w:left w:val="none" w:sz="0" w:space="0" w:color="auto"/>
        <w:bottom w:val="none" w:sz="0" w:space="0" w:color="auto"/>
        <w:right w:val="none" w:sz="0" w:space="0" w:color="auto"/>
      </w:divBdr>
      <w:divsChild>
        <w:div w:id="1364212701">
          <w:marLeft w:val="0"/>
          <w:marRight w:val="0"/>
          <w:marTop w:val="0"/>
          <w:marBottom w:val="0"/>
          <w:divBdr>
            <w:top w:val="none" w:sz="0" w:space="0" w:color="auto"/>
            <w:left w:val="none" w:sz="0" w:space="0" w:color="auto"/>
            <w:bottom w:val="none" w:sz="0" w:space="0" w:color="auto"/>
            <w:right w:val="none" w:sz="0" w:space="0" w:color="auto"/>
          </w:divBdr>
        </w:div>
      </w:divsChild>
    </w:div>
    <w:div w:id="582767128">
      <w:bodyDiv w:val="1"/>
      <w:marLeft w:val="0"/>
      <w:marRight w:val="0"/>
      <w:marTop w:val="0"/>
      <w:marBottom w:val="0"/>
      <w:divBdr>
        <w:top w:val="none" w:sz="0" w:space="0" w:color="auto"/>
        <w:left w:val="none" w:sz="0" w:space="0" w:color="auto"/>
        <w:bottom w:val="none" w:sz="0" w:space="0" w:color="auto"/>
        <w:right w:val="none" w:sz="0" w:space="0" w:color="auto"/>
      </w:divBdr>
      <w:divsChild>
        <w:div w:id="41952843">
          <w:marLeft w:val="0"/>
          <w:marRight w:val="0"/>
          <w:marTop w:val="0"/>
          <w:marBottom w:val="0"/>
          <w:divBdr>
            <w:top w:val="none" w:sz="0" w:space="0" w:color="auto"/>
            <w:left w:val="none" w:sz="0" w:space="0" w:color="auto"/>
            <w:bottom w:val="none" w:sz="0" w:space="0" w:color="auto"/>
            <w:right w:val="none" w:sz="0" w:space="0" w:color="auto"/>
          </w:divBdr>
        </w:div>
      </w:divsChild>
    </w:div>
    <w:div w:id="660037115">
      <w:bodyDiv w:val="1"/>
      <w:marLeft w:val="0"/>
      <w:marRight w:val="0"/>
      <w:marTop w:val="0"/>
      <w:marBottom w:val="0"/>
      <w:divBdr>
        <w:top w:val="none" w:sz="0" w:space="0" w:color="auto"/>
        <w:left w:val="none" w:sz="0" w:space="0" w:color="auto"/>
        <w:bottom w:val="none" w:sz="0" w:space="0" w:color="auto"/>
        <w:right w:val="none" w:sz="0" w:space="0" w:color="auto"/>
      </w:divBdr>
      <w:divsChild>
        <w:div w:id="1296326914">
          <w:marLeft w:val="0"/>
          <w:marRight w:val="0"/>
          <w:marTop w:val="0"/>
          <w:marBottom w:val="0"/>
          <w:divBdr>
            <w:top w:val="none" w:sz="0" w:space="0" w:color="auto"/>
            <w:left w:val="none" w:sz="0" w:space="0" w:color="auto"/>
            <w:bottom w:val="none" w:sz="0" w:space="0" w:color="auto"/>
            <w:right w:val="none" w:sz="0" w:space="0" w:color="auto"/>
          </w:divBdr>
        </w:div>
      </w:divsChild>
    </w:div>
    <w:div w:id="705182821">
      <w:bodyDiv w:val="1"/>
      <w:marLeft w:val="0"/>
      <w:marRight w:val="0"/>
      <w:marTop w:val="0"/>
      <w:marBottom w:val="0"/>
      <w:divBdr>
        <w:top w:val="none" w:sz="0" w:space="0" w:color="auto"/>
        <w:left w:val="none" w:sz="0" w:space="0" w:color="auto"/>
        <w:bottom w:val="none" w:sz="0" w:space="0" w:color="auto"/>
        <w:right w:val="none" w:sz="0" w:space="0" w:color="auto"/>
      </w:divBdr>
      <w:divsChild>
        <w:div w:id="928654510">
          <w:marLeft w:val="0"/>
          <w:marRight w:val="0"/>
          <w:marTop w:val="0"/>
          <w:marBottom w:val="0"/>
          <w:divBdr>
            <w:top w:val="none" w:sz="0" w:space="0" w:color="auto"/>
            <w:left w:val="none" w:sz="0" w:space="0" w:color="auto"/>
            <w:bottom w:val="none" w:sz="0" w:space="0" w:color="auto"/>
            <w:right w:val="none" w:sz="0" w:space="0" w:color="auto"/>
          </w:divBdr>
        </w:div>
      </w:divsChild>
    </w:div>
    <w:div w:id="753940333">
      <w:bodyDiv w:val="1"/>
      <w:marLeft w:val="0"/>
      <w:marRight w:val="0"/>
      <w:marTop w:val="0"/>
      <w:marBottom w:val="0"/>
      <w:divBdr>
        <w:top w:val="none" w:sz="0" w:space="0" w:color="auto"/>
        <w:left w:val="none" w:sz="0" w:space="0" w:color="auto"/>
        <w:bottom w:val="none" w:sz="0" w:space="0" w:color="auto"/>
        <w:right w:val="none" w:sz="0" w:space="0" w:color="auto"/>
      </w:divBdr>
      <w:divsChild>
        <w:div w:id="1372077819">
          <w:marLeft w:val="0"/>
          <w:marRight w:val="0"/>
          <w:marTop w:val="0"/>
          <w:marBottom w:val="0"/>
          <w:divBdr>
            <w:top w:val="none" w:sz="0" w:space="0" w:color="auto"/>
            <w:left w:val="none" w:sz="0" w:space="0" w:color="auto"/>
            <w:bottom w:val="none" w:sz="0" w:space="0" w:color="auto"/>
            <w:right w:val="none" w:sz="0" w:space="0" w:color="auto"/>
          </w:divBdr>
        </w:div>
      </w:divsChild>
    </w:div>
    <w:div w:id="755322527">
      <w:bodyDiv w:val="1"/>
      <w:marLeft w:val="0"/>
      <w:marRight w:val="0"/>
      <w:marTop w:val="0"/>
      <w:marBottom w:val="0"/>
      <w:divBdr>
        <w:top w:val="none" w:sz="0" w:space="0" w:color="auto"/>
        <w:left w:val="none" w:sz="0" w:space="0" w:color="auto"/>
        <w:bottom w:val="none" w:sz="0" w:space="0" w:color="auto"/>
        <w:right w:val="none" w:sz="0" w:space="0" w:color="auto"/>
      </w:divBdr>
      <w:divsChild>
        <w:div w:id="563953096">
          <w:marLeft w:val="0"/>
          <w:marRight w:val="0"/>
          <w:marTop w:val="0"/>
          <w:marBottom w:val="0"/>
          <w:divBdr>
            <w:top w:val="none" w:sz="0" w:space="0" w:color="auto"/>
            <w:left w:val="none" w:sz="0" w:space="0" w:color="auto"/>
            <w:bottom w:val="none" w:sz="0" w:space="0" w:color="auto"/>
            <w:right w:val="none" w:sz="0" w:space="0" w:color="auto"/>
          </w:divBdr>
        </w:div>
      </w:divsChild>
    </w:div>
    <w:div w:id="864906937">
      <w:bodyDiv w:val="1"/>
      <w:marLeft w:val="0"/>
      <w:marRight w:val="0"/>
      <w:marTop w:val="0"/>
      <w:marBottom w:val="0"/>
      <w:divBdr>
        <w:top w:val="none" w:sz="0" w:space="0" w:color="auto"/>
        <w:left w:val="none" w:sz="0" w:space="0" w:color="auto"/>
        <w:bottom w:val="none" w:sz="0" w:space="0" w:color="auto"/>
        <w:right w:val="none" w:sz="0" w:space="0" w:color="auto"/>
      </w:divBdr>
      <w:divsChild>
        <w:div w:id="596837017">
          <w:marLeft w:val="0"/>
          <w:marRight w:val="0"/>
          <w:marTop w:val="0"/>
          <w:marBottom w:val="0"/>
          <w:divBdr>
            <w:top w:val="none" w:sz="0" w:space="0" w:color="auto"/>
            <w:left w:val="none" w:sz="0" w:space="0" w:color="auto"/>
            <w:bottom w:val="none" w:sz="0" w:space="0" w:color="auto"/>
            <w:right w:val="none" w:sz="0" w:space="0" w:color="auto"/>
          </w:divBdr>
        </w:div>
      </w:divsChild>
    </w:div>
    <w:div w:id="978221448">
      <w:bodyDiv w:val="1"/>
      <w:marLeft w:val="0"/>
      <w:marRight w:val="0"/>
      <w:marTop w:val="0"/>
      <w:marBottom w:val="0"/>
      <w:divBdr>
        <w:top w:val="none" w:sz="0" w:space="0" w:color="auto"/>
        <w:left w:val="none" w:sz="0" w:space="0" w:color="auto"/>
        <w:bottom w:val="none" w:sz="0" w:space="0" w:color="auto"/>
        <w:right w:val="none" w:sz="0" w:space="0" w:color="auto"/>
      </w:divBdr>
      <w:divsChild>
        <w:div w:id="465128912">
          <w:marLeft w:val="0"/>
          <w:marRight w:val="0"/>
          <w:marTop w:val="0"/>
          <w:marBottom w:val="0"/>
          <w:divBdr>
            <w:top w:val="none" w:sz="0" w:space="0" w:color="auto"/>
            <w:left w:val="none" w:sz="0" w:space="0" w:color="auto"/>
            <w:bottom w:val="none" w:sz="0" w:space="0" w:color="auto"/>
            <w:right w:val="none" w:sz="0" w:space="0" w:color="auto"/>
          </w:divBdr>
        </w:div>
      </w:divsChild>
    </w:div>
    <w:div w:id="1056245955">
      <w:bodyDiv w:val="1"/>
      <w:marLeft w:val="0"/>
      <w:marRight w:val="0"/>
      <w:marTop w:val="0"/>
      <w:marBottom w:val="0"/>
      <w:divBdr>
        <w:top w:val="none" w:sz="0" w:space="0" w:color="auto"/>
        <w:left w:val="none" w:sz="0" w:space="0" w:color="auto"/>
        <w:bottom w:val="none" w:sz="0" w:space="0" w:color="auto"/>
        <w:right w:val="none" w:sz="0" w:space="0" w:color="auto"/>
      </w:divBdr>
      <w:divsChild>
        <w:div w:id="749618973">
          <w:marLeft w:val="0"/>
          <w:marRight w:val="0"/>
          <w:marTop w:val="0"/>
          <w:marBottom w:val="0"/>
          <w:divBdr>
            <w:top w:val="none" w:sz="0" w:space="0" w:color="auto"/>
            <w:left w:val="none" w:sz="0" w:space="0" w:color="auto"/>
            <w:bottom w:val="none" w:sz="0" w:space="0" w:color="auto"/>
            <w:right w:val="none" w:sz="0" w:space="0" w:color="auto"/>
          </w:divBdr>
        </w:div>
      </w:divsChild>
    </w:div>
    <w:div w:id="1077825381">
      <w:bodyDiv w:val="1"/>
      <w:marLeft w:val="0"/>
      <w:marRight w:val="0"/>
      <w:marTop w:val="0"/>
      <w:marBottom w:val="0"/>
      <w:divBdr>
        <w:top w:val="none" w:sz="0" w:space="0" w:color="auto"/>
        <w:left w:val="none" w:sz="0" w:space="0" w:color="auto"/>
        <w:bottom w:val="none" w:sz="0" w:space="0" w:color="auto"/>
        <w:right w:val="none" w:sz="0" w:space="0" w:color="auto"/>
      </w:divBdr>
      <w:divsChild>
        <w:div w:id="1182281893">
          <w:marLeft w:val="0"/>
          <w:marRight w:val="0"/>
          <w:marTop w:val="0"/>
          <w:marBottom w:val="0"/>
          <w:divBdr>
            <w:top w:val="none" w:sz="0" w:space="0" w:color="auto"/>
            <w:left w:val="none" w:sz="0" w:space="0" w:color="auto"/>
            <w:bottom w:val="none" w:sz="0" w:space="0" w:color="auto"/>
            <w:right w:val="none" w:sz="0" w:space="0" w:color="auto"/>
          </w:divBdr>
        </w:div>
      </w:divsChild>
    </w:div>
    <w:div w:id="1150443997">
      <w:bodyDiv w:val="1"/>
      <w:marLeft w:val="0"/>
      <w:marRight w:val="0"/>
      <w:marTop w:val="0"/>
      <w:marBottom w:val="0"/>
      <w:divBdr>
        <w:top w:val="none" w:sz="0" w:space="0" w:color="auto"/>
        <w:left w:val="none" w:sz="0" w:space="0" w:color="auto"/>
        <w:bottom w:val="none" w:sz="0" w:space="0" w:color="auto"/>
        <w:right w:val="none" w:sz="0" w:space="0" w:color="auto"/>
      </w:divBdr>
      <w:divsChild>
        <w:div w:id="300574862">
          <w:marLeft w:val="0"/>
          <w:marRight w:val="0"/>
          <w:marTop w:val="0"/>
          <w:marBottom w:val="0"/>
          <w:divBdr>
            <w:top w:val="none" w:sz="0" w:space="0" w:color="auto"/>
            <w:left w:val="none" w:sz="0" w:space="0" w:color="auto"/>
            <w:bottom w:val="none" w:sz="0" w:space="0" w:color="auto"/>
            <w:right w:val="none" w:sz="0" w:space="0" w:color="auto"/>
          </w:divBdr>
        </w:div>
      </w:divsChild>
    </w:div>
    <w:div w:id="1153136150">
      <w:bodyDiv w:val="1"/>
      <w:marLeft w:val="0"/>
      <w:marRight w:val="0"/>
      <w:marTop w:val="0"/>
      <w:marBottom w:val="0"/>
      <w:divBdr>
        <w:top w:val="none" w:sz="0" w:space="0" w:color="auto"/>
        <w:left w:val="none" w:sz="0" w:space="0" w:color="auto"/>
        <w:bottom w:val="none" w:sz="0" w:space="0" w:color="auto"/>
        <w:right w:val="none" w:sz="0" w:space="0" w:color="auto"/>
      </w:divBdr>
      <w:divsChild>
        <w:div w:id="1792359453">
          <w:marLeft w:val="0"/>
          <w:marRight w:val="0"/>
          <w:marTop w:val="0"/>
          <w:marBottom w:val="0"/>
          <w:divBdr>
            <w:top w:val="none" w:sz="0" w:space="0" w:color="auto"/>
            <w:left w:val="none" w:sz="0" w:space="0" w:color="auto"/>
            <w:bottom w:val="none" w:sz="0" w:space="0" w:color="auto"/>
            <w:right w:val="none" w:sz="0" w:space="0" w:color="auto"/>
          </w:divBdr>
        </w:div>
      </w:divsChild>
    </w:div>
    <w:div w:id="1292246981">
      <w:bodyDiv w:val="1"/>
      <w:marLeft w:val="0"/>
      <w:marRight w:val="0"/>
      <w:marTop w:val="0"/>
      <w:marBottom w:val="0"/>
      <w:divBdr>
        <w:top w:val="none" w:sz="0" w:space="0" w:color="auto"/>
        <w:left w:val="none" w:sz="0" w:space="0" w:color="auto"/>
        <w:bottom w:val="none" w:sz="0" w:space="0" w:color="auto"/>
        <w:right w:val="none" w:sz="0" w:space="0" w:color="auto"/>
      </w:divBdr>
      <w:divsChild>
        <w:div w:id="2076122333">
          <w:marLeft w:val="0"/>
          <w:marRight w:val="0"/>
          <w:marTop w:val="0"/>
          <w:marBottom w:val="0"/>
          <w:divBdr>
            <w:top w:val="none" w:sz="0" w:space="0" w:color="auto"/>
            <w:left w:val="none" w:sz="0" w:space="0" w:color="auto"/>
            <w:bottom w:val="none" w:sz="0" w:space="0" w:color="auto"/>
            <w:right w:val="none" w:sz="0" w:space="0" w:color="auto"/>
          </w:divBdr>
        </w:div>
      </w:divsChild>
    </w:div>
    <w:div w:id="1689286917">
      <w:bodyDiv w:val="1"/>
      <w:marLeft w:val="0"/>
      <w:marRight w:val="0"/>
      <w:marTop w:val="0"/>
      <w:marBottom w:val="0"/>
      <w:divBdr>
        <w:top w:val="none" w:sz="0" w:space="0" w:color="auto"/>
        <w:left w:val="none" w:sz="0" w:space="0" w:color="auto"/>
        <w:bottom w:val="none" w:sz="0" w:space="0" w:color="auto"/>
        <w:right w:val="none" w:sz="0" w:space="0" w:color="auto"/>
      </w:divBdr>
      <w:divsChild>
        <w:div w:id="371685644">
          <w:marLeft w:val="0"/>
          <w:marRight w:val="0"/>
          <w:marTop w:val="0"/>
          <w:marBottom w:val="0"/>
          <w:divBdr>
            <w:top w:val="none" w:sz="0" w:space="0" w:color="auto"/>
            <w:left w:val="none" w:sz="0" w:space="0" w:color="auto"/>
            <w:bottom w:val="none" w:sz="0" w:space="0" w:color="auto"/>
            <w:right w:val="none" w:sz="0" w:space="0" w:color="auto"/>
          </w:divBdr>
        </w:div>
      </w:divsChild>
    </w:div>
    <w:div w:id="1853914641">
      <w:bodyDiv w:val="1"/>
      <w:marLeft w:val="0"/>
      <w:marRight w:val="0"/>
      <w:marTop w:val="0"/>
      <w:marBottom w:val="0"/>
      <w:divBdr>
        <w:top w:val="none" w:sz="0" w:space="0" w:color="auto"/>
        <w:left w:val="none" w:sz="0" w:space="0" w:color="auto"/>
        <w:bottom w:val="none" w:sz="0" w:space="0" w:color="auto"/>
        <w:right w:val="none" w:sz="0" w:space="0" w:color="auto"/>
      </w:divBdr>
      <w:divsChild>
        <w:div w:id="1793555547">
          <w:marLeft w:val="0"/>
          <w:marRight w:val="0"/>
          <w:marTop w:val="0"/>
          <w:marBottom w:val="0"/>
          <w:divBdr>
            <w:top w:val="none" w:sz="0" w:space="0" w:color="auto"/>
            <w:left w:val="none" w:sz="0" w:space="0" w:color="auto"/>
            <w:bottom w:val="none" w:sz="0" w:space="0" w:color="auto"/>
            <w:right w:val="none" w:sz="0" w:space="0" w:color="auto"/>
          </w:divBdr>
        </w:div>
      </w:divsChild>
    </w:div>
    <w:div w:id="2079549834">
      <w:bodyDiv w:val="1"/>
      <w:marLeft w:val="0"/>
      <w:marRight w:val="0"/>
      <w:marTop w:val="0"/>
      <w:marBottom w:val="0"/>
      <w:divBdr>
        <w:top w:val="none" w:sz="0" w:space="0" w:color="auto"/>
        <w:left w:val="none" w:sz="0" w:space="0" w:color="auto"/>
        <w:bottom w:val="none" w:sz="0" w:space="0" w:color="auto"/>
        <w:right w:val="none" w:sz="0" w:space="0" w:color="auto"/>
      </w:divBdr>
      <w:divsChild>
        <w:div w:id="20590866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7.png" Id="rId13" /><Relationship Type="http://schemas.openxmlformats.org/officeDocument/2006/relationships/hyperlink" Target="https://www.minambiente.gov.co/documento-normativa/conpes-3874-de-2016/" TargetMode="External" Id="rId18" /><Relationship Type="http://schemas.openxmlformats.org/officeDocument/2006/relationships/image" Target="media/image17.png" Id="rId26" /><Relationship Type="http://schemas.openxmlformats.org/officeDocument/2006/relationships/customXml" Target="../customXml/item3.xml" Id="rId3" /><Relationship Type="http://schemas.openxmlformats.org/officeDocument/2006/relationships/image" Target="media/image12.svg" Id="rId21" /><Relationship Type="http://schemas.openxmlformats.org/officeDocument/2006/relationships/settings" Target="settings.xml" Id="rId7" /><Relationship Type="http://schemas.openxmlformats.org/officeDocument/2006/relationships/image" Target="media/image6.svg" Id="rId12" /><Relationship Type="http://schemas.openxmlformats.org/officeDocument/2006/relationships/hyperlink" Target="https://www.minambiente.gov.co/documento-normativa/resolucion-2184-de-2019/" TargetMode="External" Id="rId17" /><Relationship Type="http://schemas.openxmlformats.org/officeDocument/2006/relationships/image" Target="media/image16.svg" Id="rId25" /><Relationship Type="http://schemas.openxmlformats.org/officeDocument/2006/relationships/theme" Target="theme/theme1.xml" Id="rId33" /><Relationship Type="http://schemas.openxmlformats.org/officeDocument/2006/relationships/customXml" Target="../customXml/item2.xml" Id="rId2" /><Relationship Type="http://schemas.openxmlformats.org/officeDocument/2006/relationships/image" Target="media/image10.svg" Id="rId16" /><Relationship Type="http://schemas.openxmlformats.org/officeDocument/2006/relationships/image" Target="media/image11.png" Id="rId20" /><Relationship Type="http://schemas.openxmlformats.org/officeDocument/2006/relationships/footer" Target="footer2.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5.png" Id="rId11" /><Relationship Type="http://schemas.openxmlformats.org/officeDocument/2006/relationships/image" Target="media/image15.png" Id="rId24" /><Relationship Type="http://schemas.openxmlformats.org/officeDocument/2006/relationships/fontTable" Target="fontTable.xml" Id="rId32" /><Relationship Type="http://schemas.openxmlformats.org/officeDocument/2006/relationships/numbering" Target="numbering.xml" Id="rId5" /><Relationship Type="http://schemas.openxmlformats.org/officeDocument/2006/relationships/image" Target="media/image9.png" Id="rId15" /><Relationship Type="http://schemas.openxmlformats.org/officeDocument/2006/relationships/image" Target="media/image14.svg" Id="rId23" /><Relationship Type="http://schemas.openxmlformats.org/officeDocument/2006/relationships/footer" Target="footer1.xml" Id="rId28" /><Relationship Type="http://schemas.openxmlformats.org/officeDocument/2006/relationships/endnotes" Target="endnotes.xml" Id="rId10" /><Relationship Type="http://schemas.openxmlformats.org/officeDocument/2006/relationships/hyperlink" Target="https://economiacircular.minambiente.gov.co/wp-content/uploads/2022/06/guia-nacional-para-la-adecuada-gestion-de-residuos-colombia-2022.pdf" TargetMode="External" Id="rId19" /><Relationship Type="http://schemas.openxmlformats.org/officeDocument/2006/relationships/footer" Target="footer3.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8.svg" Id="rId14" /><Relationship Type="http://schemas.openxmlformats.org/officeDocument/2006/relationships/image" Target="media/image13.png" Id="rId22" /><Relationship Type="http://schemas.openxmlformats.org/officeDocument/2006/relationships/header" Target="header1.xml" Id="rId27" /><Relationship Type="http://schemas.openxmlformats.org/officeDocument/2006/relationships/header" Target="header2.xml" Id="rId30" /><Relationship Type="http://schemas.openxmlformats.org/officeDocument/2006/relationships/webSettings" Target="webSettings.xml" Id="rId8"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2" Type="http://schemas.openxmlformats.org/officeDocument/2006/relationships/hyperlink" Target="http://www.fenoge.gov.co" TargetMode="External"/><Relationship Id="rId1" Type="http://schemas.openxmlformats.org/officeDocument/2006/relationships/image" Target="media/image19.png"/></Relationships>
</file>

<file path=word/_rels/footer3.xml.rels><?xml version="1.0" encoding="UTF-8" standalone="yes"?>
<Relationships xmlns="http://schemas.openxmlformats.org/package/2006/relationships"><Relationship Id="rId2" Type="http://schemas.openxmlformats.org/officeDocument/2006/relationships/hyperlink" Target="http://www.fenoge.gov.co" TargetMode="External"/><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gif"/><Relationship Id="rId4"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04aea1d-15a3-46e0-bd67-63296df7c8d7">
      <Terms xmlns="http://schemas.microsoft.com/office/infopath/2007/PartnerControls"/>
    </lcf76f155ced4ddcb4097134ff3c332f>
    <TaxCatchAll xmlns="08375845-2e5b-48c3-b296-5625308c3fa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97D2650C6774454C8C62417CB829A15D" ma:contentTypeVersion="11" ma:contentTypeDescription="Crear nuevo documento." ma:contentTypeScope="" ma:versionID="1891dc6686927cb16306c448d4ff88a0">
  <xsd:schema xmlns:xsd="http://www.w3.org/2001/XMLSchema" xmlns:xs="http://www.w3.org/2001/XMLSchema" xmlns:p="http://schemas.microsoft.com/office/2006/metadata/properties" xmlns:ns2="b04aea1d-15a3-46e0-bd67-63296df7c8d7" xmlns:ns3="08375845-2e5b-48c3-b296-5625308c3fab" targetNamespace="http://schemas.microsoft.com/office/2006/metadata/properties" ma:root="true" ma:fieldsID="c52ef659abb56bcce3a08b297ae776b3" ns2:_="" ns3:_="">
    <xsd:import namespace="b04aea1d-15a3-46e0-bd67-63296df7c8d7"/>
    <xsd:import namespace="08375845-2e5b-48c3-b296-5625308c3fa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4aea1d-15a3-46e0-bd67-63296df7c8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a4feee06-36c4-4f57-8b48-abef818b0961"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375845-2e5b-48c3-b296-5625308c3fab"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f6b201f4-2114-4104-826b-799333cb7177}" ma:internalName="TaxCatchAll" ma:showField="CatchAllData" ma:web="08375845-2e5b-48c3-b296-5625308c3f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9CE9D3-245E-42D0-BAC0-91723DBFE419}">
  <ds:schemaRefs>
    <ds:schemaRef ds:uri="http://schemas.microsoft.com/sharepoint/v3/contenttype/forms"/>
  </ds:schemaRefs>
</ds:datastoreItem>
</file>

<file path=customXml/itemProps2.xml><?xml version="1.0" encoding="utf-8"?>
<ds:datastoreItem xmlns:ds="http://schemas.openxmlformats.org/officeDocument/2006/customXml" ds:itemID="{50C31D62-3799-4619-9687-ECD5F9BEB0BE}">
  <ds:schemaRefs>
    <ds:schemaRef ds:uri="http://schemas.microsoft.com/office/2006/metadata/properties"/>
    <ds:schemaRef ds:uri="http://schemas.microsoft.com/office/infopath/2007/PartnerControls"/>
    <ds:schemaRef ds:uri="b04aea1d-15a3-46e0-bd67-63296df7c8d7"/>
    <ds:schemaRef ds:uri="08375845-2e5b-48c3-b296-5625308c3fab"/>
  </ds:schemaRefs>
</ds:datastoreItem>
</file>

<file path=customXml/itemProps3.xml><?xml version="1.0" encoding="utf-8"?>
<ds:datastoreItem xmlns:ds="http://schemas.openxmlformats.org/officeDocument/2006/customXml" ds:itemID="{D863322B-1966-440B-AC3F-3B66359BA3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4aea1d-15a3-46e0-bd67-63296df7c8d7"/>
    <ds:schemaRef ds:uri="08375845-2e5b-48c3-b296-5625308c3f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1B5F890-BFC9-4879-9DB7-0B4D92E999D5}">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William Camilo  Baracaldo Godoy</dc:creator>
  <keywords/>
  <dc:description/>
  <lastModifiedBy>Vanessa García Buitrago</lastModifiedBy>
  <revision>6</revision>
  <lastPrinted>2023-05-07T19:22:00.0000000Z</lastPrinted>
  <dcterms:created xsi:type="dcterms:W3CDTF">2026-04-10T13:32:00.0000000Z</dcterms:created>
  <dcterms:modified xsi:type="dcterms:W3CDTF">2026-05-22T15:06:49.7902538Z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0x01010097D2650C6774454C8C62417CB829A15D</vt:lpwstr>
  </property>
  <property fmtid="{D5CDD505-2E9C-101B-9397-08002B2CF9AE}" pid="3" name="MediaServiceImageTags">
    <vt:lpwstr/>
  </property>
</Properties>
</file>